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5EC92C" w14:textId="77777777" w:rsidR="006A6A96" w:rsidRDefault="006A6A96" w:rsidP="00C56017">
      <w:pPr>
        <w:pStyle w:val="Corpsdetexte"/>
        <w:rPr>
          <w:rFonts w:ascii="Aptos" w:hAnsi="Aptos"/>
          <w:sz w:val="12"/>
          <w:szCs w:val="12"/>
        </w:rPr>
      </w:pPr>
    </w:p>
    <w:p w14:paraId="2E269611" w14:textId="77777777" w:rsidR="006A6A96" w:rsidRDefault="006A6A96" w:rsidP="00C56017">
      <w:pPr>
        <w:pStyle w:val="Corpsdetexte"/>
        <w:rPr>
          <w:rFonts w:ascii="Aptos" w:hAnsi="Aptos"/>
          <w:sz w:val="12"/>
          <w:szCs w:val="12"/>
        </w:rPr>
      </w:pPr>
    </w:p>
    <w:p w14:paraId="4992E764" w14:textId="10587FAC" w:rsidR="00A20993" w:rsidRPr="00C56017" w:rsidRDefault="00000000" w:rsidP="00C56017">
      <w:pPr>
        <w:pStyle w:val="Corpsdetexte"/>
        <w:rPr>
          <w:rFonts w:ascii="Aptos" w:hAnsi="Aptos"/>
          <w:sz w:val="12"/>
          <w:szCs w:val="12"/>
        </w:rPr>
      </w:pPr>
      <w:r w:rsidRPr="00C56017">
        <w:rPr>
          <w:rFonts w:ascii="Aptos" w:hAnsi="Aptos"/>
          <w:noProof/>
          <w:sz w:val="12"/>
          <w:szCs w:val="12"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3F7AA63B" wp14:editId="1680F8C5">
                <wp:simplePos x="0" y="0"/>
                <wp:positionH relativeFrom="page">
                  <wp:posOffset>3048000</wp:posOffset>
                </wp:positionH>
                <wp:positionV relativeFrom="page">
                  <wp:posOffset>203200</wp:posOffset>
                </wp:positionV>
                <wp:extent cx="863600" cy="273050"/>
                <wp:effectExtent l="25400" t="25400" r="25400" b="3175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3600" cy="273050"/>
                        </a:xfrm>
                        <a:prstGeom prst="rect">
                          <a:avLst/>
                        </a:prstGeom>
                        <a:ln w="50800">
                          <a:solidFill>
                            <a:srgbClr val="6EC038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9511ED3" w14:textId="77777777" w:rsidR="00A20993" w:rsidRPr="00E64223" w:rsidRDefault="00000000">
                            <w:pPr>
                              <w:spacing w:before="79"/>
                              <w:ind w:left="-1" w:right="16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64223">
                              <w:rPr>
                                <w:b/>
                                <w:color w:val="79AE3D"/>
                                <w:spacing w:val="-2"/>
                                <w:sz w:val="16"/>
                                <w:szCs w:val="16"/>
                              </w:rPr>
                              <w:t>PARACETAMOL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AA63B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240pt;margin-top:16pt;width:68pt;height:21.5pt;z-index: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" filled="f" strokecolor="#6ec038" strokeweight="4pt">
                <v:path arrowok="t"/>
                <v:textbox inset="0,0,0,0">
                  <w:txbxContent>
                    <w:p w14:paraId="09511ED3" w14:textId="77777777" w:rsidR="00A20993" w:rsidRPr="00E64223" w:rsidRDefault="00000000">
                      <w:pPr>
                        <w:spacing w:before="79"/>
                        <w:ind w:left="-1" w:right="16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E64223">
                        <w:rPr>
                          <w:b/>
                          <w:color w:val="79AE3D"/>
                          <w:spacing w:val="-2"/>
                          <w:sz w:val="16"/>
                          <w:szCs w:val="16"/>
                        </w:rPr>
                        <w:t>PARACETAMOL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7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4"/>
        <w:gridCol w:w="4821"/>
        <w:gridCol w:w="4331"/>
      </w:tblGrid>
      <w:tr w:rsidR="00A20993" w:rsidRPr="00C56017" w14:paraId="14CDFC53" w14:textId="77777777" w:rsidTr="006A6A96">
        <w:trPr>
          <w:trHeight w:val="804"/>
        </w:trPr>
        <w:tc>
          <w:tcPr>
            <w:tcW w:w="11216" w:type="dxa"/>
            <w:gridSpan w:val="3"/>
          </w:tcPr>
          <w:p w14:paraId="40A11167" w14:textId="53BD980C" w:rsidR="00A20993" w:rsidRPr="006A6A96" w:rsidRDefault="00E64223" w:rsidP="006A6A96">
            <w:pPr>
              <w:pStyle w:val="TableParagraph"/>
              <w:tabs>
                <w:tab w:val="left" w:pos="225"/>
              </w:tabs>
              <w:rPr>
                <w:rFonts w:ascii="Aptos" w:hAnsi="Aptos"/>
                <w:sz w:val="12"/>
                <w:szCs w:val="12"/>
              </w:rPr>
            </w:pPr>
            <w:r w:rsidRPr="006A6A96">
              <w:rPr>
                <w:rFonts w:ascii="Aptos" w:hAnsi="Aptos"/>
                <w:sz w:val="12"/>
                <w:szCs w:val="12"/>
              </w:rPr>
              <w:t>1er</w:t>
            </w:r>
            <w:r w:rsidR="00000000" w:rsidRPr="006A6A96">
              <w:rPr>
                <w:rFonts w:ascii="Aptos" w:hAnsi="Aptos"/>
                <w:sz w:val="12"/>
                <w:szCs w:val="12"/>
              </w:rPr>
              <w:t xml:space="preserve"> antalgique</w:t>
            </w:r>
            <w:r w:rsidR="00000000" w:rsidRPr="006A6A96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="00000000" w:rsidRPr="006A6A96">
              <w:rPr>
                <w:rFonts w:ascii="Aptos" w:hAnsi="Aptos"/>
                <w:sz w:val="12"/>
                <w:szCs w:val="12"/>
              </w:rPr>
              <w:t>utilisé</w:t>
            </w:r>
            <w:r w:rsidRPr="006A6A96">
              <w:rPr>
                <w:rFonts w:ascii="Aptos" w:hAnsi="Aptos"/>
                <w:sz w:val="12"/>
                <w:szCs w:val="12"/>
              </w:rPr>
              <w:t xml:space="preserve"> =&gt;</w:t>
            </w:r>
            <w:r w:rsidR="00000000" w:rsidRPr="006A6A96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="00000000" w:rsidRPr="006A6A96">
              <w:rPr>
                <w:rFonts w:ascii="Aptos" w:hAnsi="Aptos"/>
                <w:sz w:val="12"/>
                <w:szCs w:val="12"/>
              </w:rPr>
              <w:t xml:space="preserve">10% des intoxications </w:t>
            </w:r>
            <w:r w:rsidRPr="006A6A96">
              <w:rPr>
                <w:rFonts w:ascii="Aptos" w:hAnsi="Aptos"/>
                <w:sz w:val="12"/>
                <w:szCs w:val="12"/>
              </w:rPr>
              <w:t>mais</w:t>
            </w:r>
            <w:r w:rsidR="00000000" w:rsidRPr="006A6A96">
              <w:rPr>
                <w:rFonts w:ascii="Aptos" w:hAnsi="Aptos"/>
                <w:sz w:val="12"/>
                <w:szCs w:val="12"/>
              </w:rPr>
              <w:t xml:space="preserve"> potentiellement </w:t>
            </w:r>
            <w:r w:rsidR="00000000" w:rsidRPr="006A6A96">
              <w:rPr>
                <w:rFonts w:ascii="Aptos" w:hAnsi="Aptos"/>
                <w:spacing w:val="-2"/>
                <w:sz w:val="12"/>
                <w:szCs w:val="12"/>
              </w:rPr>
              <w:t>mortelle</w:t>
            </w:r>
            <w:r w:rsidRPr="006A6A96">
              <w:rPr>
                <w:rFonts w:ascii="Aptos" w:hAnsi="Aptos"/>
                <w:spacing w:val="-2"/>
                <w:sz w:val="12"/>
                <w:szCs w:val="12"/>
              </w:rPr>
              <w:t> ; 1</w:t>
            </w:r>
            <w:r w:rsidRPr="006A6A96">
              <w:rPr>
                <w:rFonts w:ascii="Aptos" w:hAnsi="Aptos"/>
                <w:spacing w:val="-2"/>
                <w:sz w:val="12"/>
                <w:szCs w:val="12"/>
                <w:vertAlign w:val="superscript"/>
              </w:rPr>
              <w:t>er</w:t>
            </w:r>
            <w:r w:rsidRPr="006A6A96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="00000000" w:rsidRPr="006A6A96">
              <w:rPr>
                <w:rFonts w:ascii="Aptos" w:hAnsi="Aptos"/>
                <w:sz w:val="12"/>
                <w:szCs w:val="12"/>
              </w:rPr>
              <w:t>palier</w:t>
            </w:r>
            <w:r w:rsidR="00000000" w:rsidRPr="006A6A96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="00000000" w:rsidRPr="006A6A96">
              <w:rPr>
                <w:rFonts w:ascii="Aptos" w:hAnsi="Aptos"/>
                <w:sz w:val="12"/>
                <w:szCs w:val="12"/>
              </w:rPr>
              <w:t xml:space="preserve">des </w:t>
            </w:r>
            <w:proofErr w:type="spellStart"/>
            <w:r w:rsidR="00000000" w:rsidRPr="006A6A96">
              <w:rPr>
                <w:rFonts w:ascii="Aptos" w:hAnsi="Aptos"/>
                <w:sz w:val="12"/>
                <w:szCs w:val="12"/>
              </w:rPr>
              <w:t>analgesiques</w:t>
            </w:r>
            <w:proofErr w:type="spellEnd"/>
            <w:r w:rsidR="00000000" w:rsidRPr="006A6A96">
              <w:rPr>
                <w:rFonts w:ascii="Aptos" w:hAnsi="Aptos"/>
                <w:sz w:val="12"/>
                <w:szCs w:val="12"/>
              </w:rPr>
              <w:t xml:space="preserve"> non</w:t>
            </w:r>
            <w:r w:rsidR="00000000" w:rsidRPr="006A6A96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proofErr w:type="spellStart"/>
            <w:r w:rsidR="00000000" w:rsidRPr="006A6A96">
              <w:rPr>
                <w:rFonts w:ascii="Aptos" w:hAnsi="Aptos"/>
                <w:sz w:val="12"/>
                <w:szCs w:val="12"/>
              </w:rPr>
              <w:t>opioides</w:t>
            </w:r>
            <w:proofErr w:type="spellEnd"/>
            <w:r w:rsidR="00000000" w:rsidRPr="006A6A96">
              <w:rPr>
                <w:rFonts w:ascii="Aptos" w:hAnsi="Aptos"/>
                <w:sz w:val="12"/>
                <w:szCs w:val="12"/>
              </w:rPr>
              <w:t xml:space="preserve"> (avec</w:t>
            </w:r>
            <w:r w:rsidR="00000000" w:rsidRPr="006A6A96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="00000000" w:rsidRPr="006A6A96">
              <w:rPr>
                <w:rFonts w:ascii="Aptos" w:hAnsi="Aptos"/>
                <w:sz w:val="12"/>
                <w:szCs w:val="12"/>
              </w:rPr>
              <w:t>les AINS</w:t>
            </w:r>
            <w:r w:rsidR="00000000" w:rsidRPr="006A6A96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="00000000" w:rsidRPr="006A6A96">
              <w:rPr>
                <w:rFonts w:ascii="Aptos" w:hAnsi="Aptos"/>
                <w:sz w:val="12"/>
                <w:szCs w:val="12"/>
              </w:rPr>
              <w:t xml:space="preserve">et les </w:t>
            </w:r>
            <w:r w:rsidR="00000000" w:rsidRPr="006A6A96">
              <w:rPr>
                <w:rFonts w:ascii="Aptos" w:hAnsi="Aptos"/>
                <w:spacing w:val="-2"/>
                <w:sz w:val="12"/>
                <w:szCs w:val="12"/>
              </w:rPr>
              <w:t>salicylés).</w:t>
            </w:r>
          </w:p>
          <w:p w14:paraId="7E2581A5" w14:textId="7D561CC5" w:rsidR="00A20993" w:rsidRPr="006A6A96" w:rsidRDefault="00E64223" w:rsidP="006A6A96">
            <w:pPr>
              <w:pStyle w:val="TableParagraph"/>
              <w:tabs>
                <w:tab w:val="left" w:pos="225"/>
              </w:tabs>
              <w:ind w:right="94"/>
              <w:rPr>
                <w:rFonts w:ascii="Aptos" w:hAnsi="Aptos"/>
                <w:sz w:val="12"/>
                <w:szCs w:val="12"/>
              </w:rPr>
            </w:pPr>
            <w:r w:rsidRPr="006A6A96">
              <w:rPr>
                <w:rFonts w:ascii="Aptos" w:hAnsi="Aptos"/>
                <w:sz w:val="12"/>
                <w:szCs w:val="12"/>
              </w:rPr>
              <w:t>+++</w:t>
            </w:r>
            <w:r w:rsidR="00000000" w:rsidRPr="006A6A96">
              <w:rPr>
                <w:rFonts w:ascii="Aptos" w:hAnsi="Aptos"/>
                <w:sz w:val="12"/>
                <w:szCs w:val="12"/>
              </w:rPr>
              <w:t xml:space="preserve"> prescription ou conseil, </w:t>
            </w:r>
            <w:proofErr w:type="spellStart"/>
            <w:r w:rsidR="006A6A96" w:rsidRPr="006A6A96">
              <w:rPr>
                <w:rFonts w:ascii="Aptos" w:hAnsi="Aptos"/>
                <w:sz w:val="12"/>
                <w:szCs w:val="12"/>
              </w:rPr>
              <w:t>pls</w:t>
            </w:r>
            <w:proofErr w:type="spellEnd"/>
            <w:r w:rsidR="00000000" w:rsidRPr="006A6A96">
              <w:rPr>
                <w:rFonts w:ascii="Aptos" w:hAnsi="Aptos"/>
                <w:sz w:val="12"/>
                <w:szCs w:val="12"/>
              </w:rPr>
              <w:t xml:space="preserve"> spécialités, et avec aucun</w:t>
            </w:r>
            <w:r w:rsidR="006A6A96" w:rsidRPr="006A6A96">
              <w:rPr>
                <w:rFonts w:ascii="Aptos" w:hAnsi="Aptos"/>
                <w:sz w:val="12"/>
                <w:szCs w:val="12"/>
              </w:rPr>
              <w:t xml:space="preserve">E2nd </w:t>
            </w:r>
            <w:r w:rsidR="00000000" w:rsidRPr="006A6A96">
              <w:rPr>
                <w:rFonts w:ascii="Aptos" w:hAnsi="Aptos"/>
                <w:sz w:val="12"/>
                <w:szCs w:val="12"/>
              </w:rPr>
              <w:t>aux doses thérapeutiques (adulte : 1 à 3 g/j, max 4 g/j si douleurs intenses, et enfant : 20 à 50 mg/kg/j).</w:t>
            </w:r>
          </w:p>
          <w:p w14:paraId="7FEB7FFD" w14:textId="60BFD541" w:rsidR="00A20993" w:rsidRPr="006A6A96" w:rsidRDefault="00000000" w:rsidP="006A6A96">
            <w:pPr>
              <w:pStyle w:val="TableParagraph"/>
              <w:tabs>
                <w:tab w:val="left" w:pos="225"/>
              </w:tabs>
              <w:ind w:right="192"/>
              <w:jc w:val="both"/>
              <w:rPr>
                <w:rFonts w:ascii="Aptos" w:hAnsi="Aptos"/>
                <w:sz w:val="12"/>
                <w:szCs w:val="12"/>
              </w:rPr>
            </w:pPr>
            <w:r w:rsidRPr="006A6A96">
              <w:rPr>
                <w:rFonts w:ascii="Aptos" w:hAnsi="Aptos"/>
                <w:sz w:val="12"/>
                <w:szCs w:val="12"/>
              </w:rPr>
              <w:t>En</w:t>
            </w:r>
            <w:r w:rsidRPr="006A6A96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6A6A96">
              <w:rPr>
                <w:rFonts w:ascii="Aptos" w:hAnsi="Aptos"/>
                <w:sz w:val="12"/>
                <w:szCs w:val="12"/>
              </w:rPr>
              <w:t>surdosage</w:t>
            </w:r>
            <w:r w:rsidRPr="006A6A96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6A1EF9" w:rsidRPr="006A6A96">
              <w:rPr>
                <w:rFonts w:ascii="Aptos" w:hAnsi="Aptos"/>
                <w:sz w:val="12"/>
                <w:szCs w:val="12"/>
              </w:rPr>
              <w:t>=</w:t>
            </w:r>
            <w:r w:rsidR="008C1BAF" w:rsidRPr="006A6A96">
              <w:rPr>
                <w:rFonts w:ascii="Aptos" w:hAnsi="Aptos"/>
                <w:sz w:val="12"/>
                <w:szCs w:val="12"/>
              </w:rPr>
              <w:t xml:space="preserve">&gt; </w:t>
            </w:r>
            <w:r w:rsidR="008C1BAF" w:rsidRPr="006A6A96">
              <w:rPr>
                <w:rFonts w:ascii="Aptos" w:hAnsi="Aptos"/>
                <w:spacing w:val="-3"/>
                <w:sz w:val="12"/>
                <w:szCs w:val="12"/>
              </w:rPr>
              <w:t>cytolyse</w:t>
            </w:r>
            <w:r w:rsidRPr="006A6A96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6A6A96">
              <w:rPr>
                <w:rFonts w:ascii="Aptos" w:hAnsi="Aptos"/>
                <w:sz w:val="12"/>
                <w:szCs w:val="12"/>
              </w:rPr>
              <w:t>hépatique</w:t>
            </w:r>
            <w:r w:rsidRPr="006A6A96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proofErr w:type="spellStart"/>
            <w:r w:rsidRPr="006A6A96">
              <w:rPr>
                <w:rFonts w:ascii="Aptos" w:hAnsi="Aptos"/>
                <w:sz w:val="12"/>
                <w:szCs w:val="12"/>
              </w:rPr>
              <w:t>centrolobulaire</w:t>
            </w:r>
            <w:proofErr w:type="spellEnd"/>
            <w:r w:rsidRPr="006A6A96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6A6A96">
              <w:rPr>
                <w:rFonts w:ascii="Aptos" w:hAnsi="Aptos"/>
                <w:sz w:val="12"/>
                <w:szCs w:val="12"/>
              </w:rPr>
              <w:t>retardée</w:t>
            </w:r>
            <w:r w:rsidR="006A1EF9" w:rsidRPr="006A6A96">
              <w:rPr>
                <w:rFonts w:ascii="Aptos" w:hAnsi="Aptos"/>
                <w:spacing w:val="-3"/>
                <w:sz w:val="12"/>
                <w:szCs w:val="12"/>
              </w:rPr>
              <w:t xml:space="preserve">. </w:t>
            </w:r>
            <w:r w:rsidR="006A1EF9" w:rsidRPr="006A6A96">
              <w:rPr>
                <w:rFonts w:ascii="Aptos" w:hAnsi="Aptos"/>
                <w:sz w:val="12"/>
                <w:szCs w:val="12"/>
              </w:rPr>
              <w:t xml:space="preserve">&gt; </w:t>
            </w:r>
            <w:r w:rsidRPr="006A6A96">
              <w:rPr>
                <w:rFonts w:ascii="Aptos" w:hAnsi="Aptos"/>
                <w:sz w:val="12"/>
                <w:szCs w:val="12"/>
              </w:rPr>
              <w:t>8 à</w:t>
            </w:r>
            <w:r w:rsidRPr="006A6A96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6A6A96">
              <w:rPr>
                <w:rFonts w:ascii="Aptos" w:hAnsi="Aptos"/>
                <w:sz w:val="12"/>
                <w:szCs w:val="12"/>
              </w:rPr>
              <w:t>10g</w:t>
            </w:r>
            <w:r w:rsidRPr="006A6A96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6A6A96">
              <w:rPr>
                <w:rFonts w:ascii="Aptos" w:hAnsi="Aptos"/>
                <w:sz w:val="12"/>
                <w:szCs w:val="12"/>
              </w:rPr>
              <w:t>en</w:t>
            </w:r>
            <w:r w:rsidRPr="006A6A96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6A6A96">
              <w:rPr>
                <w:rFonts w:ascii="Aptos" w:hAnsi="Aptos"/>
                <w:sz w:val="12"/>
                <w:szCs w:val="12"/>
              </w:rPr>
              <w:t>1</w:t>
            </w:r>
            <w:r w:rsidRPr="006A6A96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6A6A96">
              <w:rPr>
                <w:rFonts w:ascii="Aptos" w:hAnsi="Aptos"/>
                <w:sz w:val="12"/>
                <w:szCs w:val="12"/>
              </w:rPr>
              <w:t>prise</w:t>
            </w:r>
            <w:r w:rsidR="006A1EF9" w:rsidRPr="006A6A96">
              <w:rPr>
                <w:rFonts w:ascii="Aptos" w:hAnsi="Aptos"/>
                <w:sz w:val="12"/>
                <w:szCs w:val="12"/>
              </w:rPr>
              <w:t xml:space="preserve"> =&gt;</w:t>
            </w:r>
            <w:r w:rsidRPr="006A6A96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6A6A96">
              <w:rPr>
                <w:rFonts w:ascii="Aptos" w:hAnsi="Aptos"/>
                <w:sz w:val="12"/>
                <w:szCs w:val="12"/>
              </w:rPr>
              <w:t>mortelle</w:t>
            </w:r>
            <w:r w:rsidR="006A1EF9" w:rsidRPr="006A6A96">
              <w:rPr>
                <w:rFonts w:ascii="Aptos" w:hAnsi="Aptos"/>
                <w:sz w:val="12"/>
                <w:szCs w:val="12"/>
              </w:rPr>
              <w:t>. R</w:t>
            </w:r>
            <w:r w:rsidRPr="006A6A96">
              <w:rPr>
                <w:rFonts w:ascii="Aptos" w:hAnsi="Aptos"/>
                <w:sz w:val="12"/>
                <w:szCs w:val="12"/>
              </w:rPr>
              <w:t>isques</w:t>
            </w:r>
            <w:r w:rsidRPr="006A6A96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proofErr w:type="spellStart"/>
            <w:r w:rsidRPr="006A6A96">
              <w:rPr>
                <w:rFonts w:ascii="Aptos" w:hAnsi="Aptos"/>
                <w:sz w:val="12"/>
                <w:szCs w:val="12"/>
              </w:rPr>
              <w:t>hépato-toxiques</w:t>
            </w:r>
            <w:proofErr w:type="spellEnd"/>
            <w:r w:rsidRPr="006A6A96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6A6A96">
              <w:rPr>
                <w:rFonts w:ascii="Aptos" w:hAnsi="Aptos"/>
                <w:sz w:val="12"/>
                <w:szCs w:val="12"/>
              </w:rPr>
              <w:t>majeurs</w:t>
            </w:r>
            <w:r w:rsidR="006A1EF9" w:rsidRPr="006A6A96">
              <w:rPr>
                <w:rFonts w:ascii="Aptos" w:hAnsi="Aptos"/>
                <w:spacing w:val="-1"/>
                <w:sz w:val="12"/>
                <w:szCs w:val="12"/>
              </w:rPr>
              <w:t> </w:t>
            </w:r>
            <w:r w:rsidR="006A1EF9" w:rsidRPr="006A6A96">
              <w:rPr>
                <w:rFonts w:ascii="Aptos" w:hAnsi="Aptos"/>
                <w:sz w:val="12"/>
                <w:szCs w:val="12"/>
              </w:rPr>
              <w:t>:</w:t>
            </w:r>
            <w:r w:rsidRPr="006A6A96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6A6A96">
              <w:rPr>
                <w:rFonts w:ascii="Aptos" w:hAnsi="Aptos"/>
                <w:sz w:val="12"/>
                <w:szCs w:val="12"/>
              </w:rPr>
              <w:t>6</w:t>
            </w:r>
            <w:r w:rsidRPr="006A6A96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="006A1EF9" w:rsidRPr="006A6A96">
              <w:rPr>
                <w:rFonts w:ascii="Aptos" w:hAnsi="Aptos"/>
                <w:sz w:val="12"/>
                <w:szCs w:val="12"/>
              </w:rPr>
              <w:t>-</w:t>
            </w:r>
            <w:r w:rsidRPr="006A6A96">
              <w:rPr>
                <w:rFonts w:ascii="Aptos" w:hAnsi="Aptos"/>
                <w:sz w:val="12"/>
                <w:szCs w:val="12"/>
              </w:rPr>
              <w:t xml:space="preserve"> 8g</w:t>
            </w:r>
            <w:r w:rsidR="006A1EF9" w:rsidRPr="006A6A96">
              <w:rPr>
                <w:rFonts w:ascii="Aptos" w:hAnsi="Aptos"/>
                <w:sz w:val="12"/>
                <w:szCs w:val="12"/>
              </w:rPr>
              <w:t xml:space="preserve"> =&gt;</w:t>
            </w:r>
            <w:r w:rsidRPr="006A6A96">
              <w:rPr>
                <w:rFonts w:ascii="Aptos" w:hAnsi="Aptos"/>
                <w:sz w:val="12"/>
                <w:szCs w:val="12"/>
              </w:rPr>
              <w:t xml:space="preserve"> transplantation hépatique par exemple.</w:t>
            </w:r>
          </w:p>
          <w:p w14:paraId="73CF9E9B" w14:textId="77777777" w:rsidR="006A6A96" w:rsidRPr="006A6A96" w:rsidRDefault="00000000" w:rsidP="006A6A96">
            <w:pPr>
              <w:pStyle w:val="TableParagraph"/>
              <w:tabs>
                <w:tab w:val="left" w:pos="225"/>
              </w:tabs>
              <w:ind w:right="344"/>
              <w:jc w:val="both"/>
              <w:rPr>
                <w:rFonts w:ascii="Aptos" w:hAnsi="Aptos"/>
                <w:sz w:val="12"/>
                <w:szCs w:val="12"/>
              </w:rPr>
            </w:pPr>
            <w:r w:rsidRPr="006A6A96">
              <w:rPr>
                <w:rFonts w:ascii="Aptos" w:hAnsi="Aptos"/>
                <w:sz w:val="12"/>
                <w:szCs w:val="12"/>
              </w:rPr>
              <w:t>Grâce</w:t>
            </w:r>
            <w:r w:rsidRPr="006A6A96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6A6A96">
              <w:rPr>
                <w:rFonts w:ascii="Aptos" w:hAnsi="Aptos"/>
                <w:sz w:val="12"/>
                <w:szCs w:val="12"/>
              </w:rPr>
              <w:t>au</w:t>
            </w:r>
            <w:r w:rsidRPr="006A6A96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6A6A96">
              <w:rPr>
                <w:rFonts w:ascii="Aptos" w:hAnsi="Aptos"/>
                <w:sz w:val="12"/>
                <w:szCs w:val="12"/>
              </w:rPr>
              <w:t>pool</w:t>
            </w:r>
            <w:r w:rsidRPr="006A6A96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6A6A96">
              <w:rPr>
                <w:rFonts w:ascii="Aptos" w:hAnsi="Aptos"/>
                <w:sz w:val="12"/>
                <w:szCs w:val="12"/>
              </w:rPr>
              <w:t>de</w:t>
            </w:r>
            <w:r w:rsidRPr="006A6A96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proofErr w:type="spellStart"/>
            <w:r w:rsidRPr="006A6A96">
              <w:rPr>
                <w:rFonts w:ascii="Aptos" w:hAnsi="Aptos"/>
                <w:sz w:val="12"/>
                <w:szCs w:val="12"/>
              </w:rPr>
              <w:t>gluthation</w:t>
            </w:r>
            <w:proofErr w:type="spellEnd"/>
            <w:r w:rsidR="008C1BAF" w:rsidRPr="006A6A96">
              <w:rPr>
                <w:rFonts w:ascii="Aptos" w:hAnsi="Aptos"/>
                <w:sz w:val="12"/>
                <w:szCs w:val="12"/>
              </w:rPr>
              <w:t xml:space="preserve"> </w:t>
            </w:r>
            <w:r w:rsidR="006A1EF9" w:rsidRPr="006A6A96">
              <w:rPr>
                <w:rFonts w:ascii="Aptos" w:hAnsi="Aptos"/>
                <w:sz w:val="12"/>
                <w:szCs w:val="12"/>
              </w:rPr>
              <w:t>:</w:t>
            </w:r>
            <w:r w:rsidRPr="006A6A96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6A6A96">
              <w:rPr>
                <w:rFonts w:ascii="Aptos" w:hAnsi="Aptos"/>
                <w:sz w:val="12"/>
                <w:szCs w:val="12"/>
              </w:rPr>
              <w:t>phénomène</w:t>
            </w:r>
            <w:r w:rsidRPr="006A6A96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6A6A96">
              <w:rPr>
                <w:rFonts w:ascii="Aptos" w:hAnsi="Aptos"/>
                <w:sz w:val="12"/>
                <w:szCs w:val="12"/>
              </w:rPr>
              <w:t>de</w:t>
            </w:r>
            <w:r w:rsidRPr="006A6A96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6A6A96">
              <w:rPr>
                <w:rFonts w:ascii="Aptos" w:hAnsi="Aptos"/>
                <w:sz w:val="12"/>
                <w:szCs w:val="12"/>
              </w:rPr>
              <w:t>retard</w:t>
            </w:r>
            <w:r w:rsidR="008C1BAF" w:rsidRPr="006A6A96">
              <w:rPr>
                <w:rFonts w:ascii="Aptos" w:hAnsi="Aptos"/>
                <w:spacing w:val="-2"/>
                <w:sz w:val="12"/>
                <w:szCs w:val="12"/>
              </w:rPr>
              <w:t> </w:t>
            </w:r>
            <w:r w:rsidR="008C1BAF" w:rsidRPr="006A6A96">
              <w:rPr>
                <w:rFonts w:ascii="Aptos" w:hAnsi="Aptos"/>
                <w:sz w:val="12"/>
                <w:szCs w:val="12"/>
              </w:rPr>
              <w:t>: signes cliniques au bout de +1j =&gt;</w:t>
            </w:r>
            <w:r w:rsidRPr="006A6A96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6A6A96">
              <w:rPr>
                <w:rFonts w:ascii="Aptos" w:hAnsi="Aptos"/>
                <w:sz w:val="12"/>
                <w:szCs w:val="12"/>
              </w:rPr>
              <w:t>jusqu’au</w:t>
            </w:r>
            <w:r w:rsidRPr="006A6A96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6A6A96">
              <w:rPr>
                <w:rFonts w:ascii="Aptos" w:hAnsi="Aptos"/>
                <w:sz w:val="12"/>
                <w:szCs w:val="12"/>
              </w:rPr>
              <w:t>moment</w:t>
            </w:r>
            <w:r w:rsidRPr="006A6A96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6A6A96">
              <w:rPr>
                <w:rFonts w:ascii="Aptos" w:hAnsi="Aptos"/>
                <w:sz w:val="12"/>
                <w:szCs w:val="12"/>
              </w:rPr>
              <w:t>où</w:t>
            </w:r>
            <w:r w:rsidRPr="006A6A96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6A6A96">
              <w:rPr>
                <w:rFonts w:ascii="Aptos" w:hAnsi="Aptos"/>
                <w:sz w:val="12"/>
                <w:szCs w:val="12"/>
              </w:rPr>
              <w:t>le</w:t>
            </w:r>
            <w:r w:rsidRPr="006A6A96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proofErr w:type="spellStart"/>
            <w:r w:rsidRPr="006A6A96">
              <w:rPr>
                <w:rFonts w:ascii="Aptos" w:hAnsi="Aptos"/>
                <w:sz w:val="12"/>
                <w:szCs w:val="12"/>
              </w:rPr>
              <w:t>gluthation</w:t>
            </w:r>
            <w:proofErr w:type="spellEnd"/>
            <w:r w:rsidRPr="006A6A96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6A6A96">
              <w:rPr>
                <w:rFonts w:ascii="Aptos" w:hAnsi="Aptos"/>
                <w:sz w:val="12"/>
                <w:szCs w:val="12"/>
              </w:rPr>
              <w:t>apporté</w:t>
            </w:r>
            <w:r w:rsidRPr="006A6A96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6A6A96">
              <w:rPr>
                <w:rFonts w:ascii="Aptos" w:hAnsi="Aptos"/>
                <w:sz w:val="12"/>
                <w:szCs w:val="12"/>
              </w:rPr>
              <w:t>par</w:t>
            </w:r>
            <w:r w:rsidRPr="006A6A96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6A6A96">
              <w:rPr>
                <w:rFonts w:ascii="Aptos" w:hAnsi="Aptos"/>
                <w:sz w:val="12"/>
                <w:szCs w:val="12"/>
              </w:rPr>
              <w:t>l’alimentation</w:t>
            </w:r>
            <w:r w:rsidRPr="006A6A96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6A6A96">
              <w:rPr>
                <w:rFonts w:ascii="Aptos" w:hAnsi="Aptos"/>
                <w:sz w:val="12"/>
                <w:szCs w:val="12"/>
              </w:rPr>
              <w:t>ne</w:t>
            </w:r>
            <w:r w:rsidRPr="006A6A96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6A6A96">
              <w:rPr>
                <w:rFonts w:ascii="Aptos" w:hAnsi="Aptos"/>
                <w:sz w:val="12"/>
                <w:szCs w:val="12"/>
              </w:rPr>
              <w:t>suffit</w:t>
            </w:r>
            <w:r w:rsidRPr="006A6A96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6A6A96">
              <w:rPr>
                <w:rFonts w:ascii="Aptos" w:hAnsi="Aptos"/>
                <w:sz w:val="12"/>
                <w:szCs w:val="12"/>
              </w:rPr>
              <w:t>plus.</w:t>
            </w:r>
            <w:r w:rsidR="008C1BAF" w:rsidRPr="006A6A96">
              <w:rPr>
                <w:rFonts w:ascii="Aptos" w:hAnsi="Aptos"/>
                <w:sz w:val="12"/>
                <w:szCs w:val="12"/>
              </w:rPr>
              <w:t xml:space="preserve"> </w:t>
            </w:r>
          </w:p>
          <w:p w14:paraId="089A003A" w14:textId="270B33D1" w:rsidR="00A20993" w:rsidRPr="006A6A96" w:rsidRDefault="008C1BAF" w:rsidP="006A6A96">
            <w:pPr>
              <w:pStyle w:val="TableParagraph"/>
              <w:tabs>
                <w:tab w:val="left" w:pos="225"/>
              </w:tabs>
              <w:ind w:right="344"/>
              <w:jc w:val="both"/>
              <w:rPr>
                <w:rFonts w:ascii="Aptos" w:hAnsi="Aptos"/>
                <w:sz w:val="12"/>
                <w:szCs w:val="12"/>
              </w:rPr>
            </w:pPr>
            <w:r w:rsidRPr="006A6A96">
              <w:rPr>
                <w:rFonts w:ascii="Aptos" w:hAnsi="Aptos"/>
                <w:sz w:val="12"/>
                <w:szCs w:val="12"/>
              </w:rPr>
              <w:t xml:space="preserve">Prises </w:t>
            </w:r>
            <w:r w:rsidR="00000000" w:rsidRPr="006A6A96">
              <w:rPr>
                <w:rFonts w:ascii="Aptos" w:hAnsi="Aptos"/>
                <w:sz w:val="12"/>
                <w:szCs w:val="12"/>
              </w:rPr>
              <w:t>de</w:t>
            </w:r>
            <w:r w:rsidR="00000000" w:rsidRPr="006A6A96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="00000000" w:rsidRPr="006A6A96">
              <w:rPr>
                <w:rFonts w:ascii="Aptos" w:hAnsi="Aptos"/>
                <w:sz w:val="12"/>
                <w:szCs w:val="12"/>
              </w:rPr>
              <w:t>1</w:t>
            </w:r>
            <w:r w:rsidR="00000000" w:rsidRPr="006A6A96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="00000000" w:rsidRPr="006A6A96">
              <w:rPr>
                <w:rFonts w:ascii="Aptos" w:hAnsi="Aptos"/>
                <w:sz w:val="12"/>
                <w:szCs w:val="12"/>
              </w:rPr>
              <w:t>à</w:t>
            </w:r>
            <w:r w:rsidR="00000000" w:rsidRPr="006A6A96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="00000000" w:rsidRPr="006A6A96">
              <w:rPr>
                <w:rFonts w:ascii="Aptos" w:hAnsi="Aptos"/>
                <w:sz w:val="12"/>
                <w:szCs w:val="12"/>
              </w:rPr>
              <w:t>4g/j</w:t>
            </w:r>
            <w:r w:rsidRPr="006A6A96">
              <w:rPr>
                <w:rFonts w:ascii="Aptos" w:hAnsi="Aptos"/>
                <w:spacing w:val="-2"/>
                <w:sz w:val="12"/>
                <w:szCs w:val="12"/>
              </w:rPr>
              <w:t> </w:t>
            </w:r>
            <w:r w:rsidRPr="006A6A96">
              <w:rPr>
                <w:rFonts w:ascii="Aptos" w:hAnsi="Aptos"/>
                <w:sz w:val="12"/>
                <w:szCs w:val="12"/>
              </w:rPr>
              <w:t>:</w:t>
            </w:r>
            <w:r w:rsidR="00000000" w:rsidRPr="006A6A96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="00000000" w:rsidRPr="006A6A96">
              <w:rPr>
                <w:rFonts w:ascii="Aptos" w:hAnsi="Aptos"/>
                <w:sz w:val="12"/>
                <w:szCs w:val="12"/>
              </w:rPr>
              <w:t>espacer</w:t>
            </w:r>
            <w:r w:rsidR="00000000" w:rsidRPr="006A6A96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="00000000" w:rsidRPr="006A6A96">
              <w:rPr>
                <w:rFonts w:ascii="Aptos" w:hAnsi="Aptos"/>
                <w:sz w:val="12"/>
                <w:szCs w:val="12"/>
              </w:rPr>
              <w:t>de</w:t>
            </w:r>
            <w:r w:rsidR="00000000" w:rsidRPr="006A6A96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="00000000" w:rsidRPr="006A6A96">
              <w:rPr>
                <w:rFonts w:ascii="Aptos" w:hAnsi="Aptos"/>
                <w:sz w:val="12"/>
                <w:szCs w:val="12"/>
              </w:rPr>
              <w:t xml:space="preserve">6H pour régénérer ce pool de </w:t>
            </w:r>
            <w:proofErr w:type="spellStart"/>
            <w:r w:rsidR="00000000" w:rsidRPr="006A6A96">
              <w:rPr>
                <w:rFonts w:ascii="Aptos" w:hAnsi="Aptos"/>
                <w:sz w:val="12"/>
                <w:szCs w:val="12"/>
              </w:rPr>
              <w:t>gluthation</w:t>
            </w:r>
            <w:proofErr w:type="spellEnd"/>
            <w:r w:rsidR="00000000" w:rsidRPr="006A6A96">
              <w:rPr>
                <w:rFonts w:ascii="Aptos" w:hAnsi="Aptos"/>
                <w:sz w:val="12"/>
                <w:szCs w:val="12"/>
              </w:rPr>
              <w:t xml:space="preserve"> et neutraliser les EI de la prise suivante.</w:t>
            </w:r>
          </w:p>
          <w:p w14:paraId="17077987" w14:textId="3DCABDE0" w:rsidR="00A20993" w:rsidRPr="00C56017" w:rsidRDefault="00000000" w:rsidP="006A6A96">
            <w:pPr>
              <w:pStyle w:val="TableParagraph"/>
              <w:tabs>
                <w:tab w:val="left" w:pos="225"/>
              </w:tabs>
              <w:ind w:right="274"/>
              <w:jc w:val="both"/>
              <w:rPr>
                <w:rFonts w:ascii="Aptos" w:hAnsi="Aptos"/>
                <w:sz w:val="12"/>
                <w:szCs w:val="12"/>
              </w:rPr>
            </w:pPr>
            <w:r w:rsidRPr="006A6A96">
              <w:rPr>
                <w:rFonts w:ascii="Aptos" w:hAnsi="Aptos"/>
                <w:sz w:val="12"/>
                <w:szCs w:val="12"/>
              </w:rPr>
              <w:t>France,</w:t>
            </w:r>
            <w:r w:rsidRPr="006A6A96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6A6A96">
              <w:rPr>
                <w:rFonts w:ascii="Aptos" w:hAnsi="Aptos"/>
                <w:sz w:val="12"/>
                <w:szCs w:val="12"/>
              </w:rPr>
              <w:t>intoxications</w:t>
            </w:r>
            <w:r w:rsidRPr="006A6A96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6A6A96">
              <w:rPr>
                <w:rFonts w:ascii="Aptos" w:hAnsi="Aptos"/>
                <w:sz w:val="12"/>
                <w:szCs w:val="12"/>
              </w:rPr>
              <w:t>concernent</w:t>
            </w:r>
            <w:r w:rsidRPr="006A6A96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6A6A96">
              <w:rPr>
                <w:rFonts w:ascii="Aptos" w:hAnsi="Aptos"/>
                <w:sz w:val="12"/>
                <w:szCs w:val="12"/>
              </w:rPr>
              <w:t>surtout</w:t>
            </w:r>
            <w:r w:rsidRPr="006A6A96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6A6A96">
              <w:rPr>
                <w:rFonts w:ascii="Aptos" w:hAnsi="Aptos"/>
                <w:sz w:val="12"/>
                <w:szCs w:val="12"/>
              </w:rPr>
              <w:t>les</w:t>
            </w:r>
            <w:r w:rsidRPr="006A6A96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6A6A96">
              <w:rPr>
                <w:rFonts w:ascii="Aptos" w:hAnsi="Aptos"/>
                <w:sz w:val="12"/>
                <w:szCs w:val="12"/>
              </w:rPr>
              <w:t>femmes</w:t>
            </w:r>
            <w:r w:rsidRPr="006A6A96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6A6A96">
              <w:rPr>
                <w:rFonts w:ascii="Aptos" w:hAnsi="Aptos"/>
                <w:sz w:val="12"/>
                <w:szCs w:val="12"/>
              </w:rPr>
              <w:t>dénutries</w:t>
            </w:r>
            <w:r w:rsidRPr="006A6A96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6A6A96">
              <w:rPr>
                <w:rFonts w:ascii="Aptos" w:hAnsi="Aptos"/>
                <w:sz w:val="12"/>
                <w:szCs w:val="12"/>
              </w:rPr>
              <w:t>qui</w:t>
            </w:r>
            <w:r w:rsidRPr="006A6A96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6A6A96">
              <w:rPr>
                <w:rFonts w:ascii="Aptos" w:hAnsi="Aptos"/>
                <w:sz w:val="12"/>
                <w:szCs w:val="12"/>
              </w:rPr>
              <w:t>ont</w:t>
            </w:r>
            <w:r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très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peu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de</w:t>
            </w:r>
            <w:r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proofErr w:type="spellStart"/>
            <w:r w:rsidRPr="00C56017">
              <w:rPr>
                <w:rFonts w:ascii="Aptos" w:hAnsi="Aptos"/>
                <w:sz w:val="12"/>
                <w:szCs w:val="12"/>
              </w:rPr>
              <w:t>gluthation</w:t>
            </w:r>
            <w:proofErr w:type="spellEnd"/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et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chez qui une seule dose va être mortelle, et les alcooliques chroniques.</w:t>
            </w:r>
          </w:p>
        </w:tc>
      </w:tr>
      <w:tr w:rsidR="00A20993" w:rsidRPr="00C56017" w14:paraId="58ABC52A" w14:textId="77777777" w:rsidTr="00E64223">
        <w:trPr>
          <w:trHeight w:val="55"/>
        </w:trPr>
        <w:tc>
          <w:tcPr>
            <w:tcW w:w="2064" w:type="dxa"/>
          </w:tcPr>
          <w:p w14:paraId="1E3D4851" w14:textId="77777777" w:rsidR="00A20993" w:rsidRPr="00C56017" w:rsidRDefault="00000000" w:rsidP="00C56017">
            <w:pPr>
              <w:pStyle w:val="TableParagraph"/>
              <w:rPr>
                <w:rFonts w:ascii="Aptos" w:hAnsi="Aptos"/>
                <w:b/>
                <w:sz w:val="12"/>
                <w:szCs w:val="12"/>
              </w:rPr>
            </w:pPr>
            <w:r w:rsidRPr="00C56017">
              <w:rPr>
                <w:rFonts w:ascii="Aptos" w:hAnsi="Aptos"/>
                <w:b/>
                <w:color w:val="79AE3D"/>
                <w:spacing w:val="-2"/>
                <w:sz w:val="12"/>
                <w:szCs w:val="12"/>
              </w:rPr>
              <w:t>Absorption</w:t>
            </w:r>
          </w:p>
        </w:tc>
        <w:tc>
          <w:tcPr>
            <w:tcW w:w="9152" w:type="dxa"/>
            <w:gridSpan w:val="2"/>
          </w:tcPr>
          <w:p w14:paraId="07818A38" w14:textId="77777777" w:rsidR="00E64223" w:rsidRPr="00C56017" w:rsidRDefault="00E64223" w:rsidP="00C56017">
            <w:pPr>
              <w:pStyle w:val="TableParagraph"/>
              <w:ind w:right="135"/>
              <w:rPr>
                <w:rFonts w:ascii="Aptos" w:hAnsi="Aptos"/>
                <w:sz w:val="12"/>
                <w:szCs w:val="12"/>
              </w:rPr>
            </w:pPr>
            <w:r w:rsidRPr="00C56017">
              <w:rPr>
                <w:rFonts w:ascii="Aptos" w:hAnsi="Aptos"/>
                <w:sz w:val="12"/>
                <w:szCs w:val="12"/>
              </w:rPr>
              <w:t>VO :</w:t>
            </w:r>
            <w:r w:rsidR="00000000"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rapide</w:t>
            </w:r>
            <w:r w:rsidR="00000000"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et</w:t>
            </w:r>
            <w:r w:rsidR="00000000"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totale</w:t>
            </w:r>
            <w:r w:rsidR="00000000"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au</w:t>
            </w:r>
            <w:r w:rsidR="00000000"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niveau</w:t>
            </w:r>
            <w:r w:rsidR="00000000"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de</w:t>
            </w:r>
            <w:r w:rsidR="00000000"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l’intestin</w:t>
            </w:r>
            <w:r w:rsidR="00000000"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grêle</w:t>
            </w:r>
            <w:r w:rsidR="00000000"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aux</w:t>
            </w:r>
            <w:r w:rsidR="00000000"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doses</w:t>
            </w:r>
            <w:r w:rsidR="00000000"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thérapeutiques</w:t>
            </w:r>
            <w:r w:rsidR="00000000"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Segoe UI Symbol" w:hAnsi="Segoe UI Symbol" w:cs="Segoe UI Symbol"/>
                <w:sz w:val="12"/>
                <w:szCs w:val="12"/>
              </w:rPr>
              <w:t>➔</w:t>
            </w:r>
            <w:r w:rsidR="00000000" w:rsidRPr="00C56017">
              <w:rPr>
                <w:rFonts w:ascii="Aptos" w:hAnsi="Aptos"/>
                <w:sz w:val="12"/>
                <w:szCs w:val="12"/>
              </w:rPr>
              <w:t xml:space="preserve"> Pic</w:t>
            </w:r>
            <w:r w:rsidR="00000000"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plasmatique</w:t>
            </w:r>
            <w:r w:rsidR="00000000"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atteint</w:t>
            </w:r>
            <w:r w:rsidR="00000000"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 xml:space="preserve">en moyenne au bout de 30-90 minutes. </w:t>
            </w:r>
          </w:p>
          <w:p w14:paraId="300C086B" w14:textId="0925BAF2" w:rsidR="00A20993" w:rsidRPr="00C56017" w:rsidRDefault="00000000" w:rsidP="00C56017">
            <w:pPr>
              <w:pStyle w:val="TableParagraph"/>
              <w:ind w:right="135"/>
              <w:rPr>
                <w:rFonts w:ascii="Aptos" w:hAnsi="Aptos"/>
                <w:sz w:val="12"/>
                <w:szCs w:val="12"/>
              </w:rPr>
            </w:pPr>
            <w:r w:rsidRPr="00C56017">
              <w:rPr>
                <w:rFonts w:ascii="Aptos" w:hAnsi="Aptos"/>
                <w:sz w:val="12"/>
                <w:szCs w:val="12"/>
              </w:rPr>
              <w:t>En cas de surdosage, elle est plus lente, et le pic plasmatique est retardé à 4H.</w:t>
            </w:r>
          </w:p>
        </w:tc>
      </w:tr>
      <w:tr w:rsidR="00A20993" w:rsidRPr="00C56017" w14:paraId="6FD93226" w14:textId="77777777" w:rsidTr="00E64223">
        <w:trPr>
          <w:trHeight w:val="30"/>
        </w:trPr>
        <w:tc>
          <w:tcPr>
            <w:tcW w:w="2064" w:type="dxa"/>
          </w:tcPr>
          <w:p w14:paraId="50B7C35C" w14:textId="77777777" w:rsidR="00A20993" w:rsidRPr="00C56017" w:rsidRDefault="00000000" w:rsidP="00C56017">
            <w:pPr>
              <w:pStyle w:val="TableParagraph"/>
              <w:rPr>
                <w:rFonts w:ascii="Aptos" w:hAnsi="Aptos"/>
                <w:b/>
                <w:sz w:val="12"/>
                <w:szCs w:val="12"/>
              </w:rPr>
            </w:pPr>
            <w:r w:rsidRPr="00C56017">
              <w:rPr>
                <w:rFonts w:ascii="Aptos" w:hAnsi="Aptos"/>
                <w:b/>
                <w:color w:val="79AE3D"/>
                <w:spacing w:val="-2"/>
                <w:sz w:val="12"/>
                <w:szCs w:val="12"/>
              </w:rPr>
              <w:t>Distribution</w:t>
            </w:r>
          </w:p>
        </w:tc>
        <w:tc>
          <w:tcPr>
            <w:tcW w:w="9152" w:type="dxa"/>
            <w:gridSpan w:val="2"/>
          </w:tcPr>
          <w:p w14:paraId="34CE77DD" w14:textId="50FC02EC" w:rsidR="00A20993" w:rsidRPr="00C56017" w:rsidRDefault="00E64223" w:rsidP="00C56017">
            <w:pPr>
              <w:pStyle w:val="TableParagraph"/>
              <w:ind w:right="135"/>
              <w:rPr>
                <w:rFonts w:ascii="Aptos" w:hAnsi="Aptos"/>
                <w:sz w:val="12"/>
                <w:szCs w:val="12"/>
              </w:rPr>
            </w:pPr>
            <w:r w:rsidRPr="00C56017">
              <w:rPr>
                <w:rFonts w:ascii="Aptos" w:hAnsi="Aptos"/>
                <w:sz w:val="12"/>
                <w:szCs w:val="12"/>
              </w:rPr>
              <w:t xml:space="preserve">Se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lie</w:t>
            </w:r>
            <w:r w:rsidR="00000000"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peu</w:t>
            </w:r>
            <w:r w:rsidR="00000000"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aux</w:t>
            </w:r>
            <w:r w:rsidR="00000000"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protéines</w:t>
            </w:r>
            <w:r w:rsidR="00000000"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plasmatiques</w:t>
            </w:r>
            <w:r w:rsidR="00000000"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(15-20%),</w:t>
            </w:r>
            <w:r w:rsidR="00000000"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et</w:t>
            </w:r>
            <w:r w:rsidR="00000000"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il</w:t>
            </w:r>
            <w:r w:rsidR="00000000"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se</w:t>
            </w:r>
            <w:r w:rsidR="00000000"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concentre</w:t>
            </w:r>
            <w:r w:rsidR="00000000"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au</w:t>
            </w:r>
            <w:r w:rsidR="00000000"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niveau</w:t>
            </w:r>
            <w:r w:rsidR="00000000"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du</w:t>
            </w:r>
            <w:r w:rsidR="00000000"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foie</w:t>
            </w:r>
            <w:r w:rsidR="00000000"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et</w:t>
            </w:r>
            <w:r w:rsidR="00000000"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des</w:t>
            </w:r>
            <w:r w:rsidR="00000000"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reins.</w:t>
            </w:r>
            <w:r w:rsidR="00000000"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La</w:t>
            </w:r>
            <w:r w:rsidR="00000000"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1/2</w:t>
            </w:r>
            <w:r w:rsidR="00000000"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vie est de 2H, et elle augmente en cas de surdosage (Cirrhose)</w:t>
            </w:r>
          </w:p>
        </w:tc>
      </w:tr>
      <w:tr w:rsidR="00A20993" w:rsidRPr="00C56017" w14:paraId="605745C9" w14:textId="77777777" w:rsidTr="00E64223">
        <w:trPr>
          <w:trHeight w:val="30"/>
        </w:trPr>
        <w:tc>
          <w:tcPr>
            <w:tcW w:w="2064" w:type="dxa"/>
          </w:tcPr>
          <w:p w14:paraId="7A65C5FA" w14:textId="77777777" w:rsidR="00A20993" w:rsidRPr="00C56017" w:rsidRDefault="00000000" w:rsidP="00C56017">
            <w:pPr>
              <w:pStyle w:val="TableParagraph"/>
              <w:rPr>
                <w:rFonts w:ascii="Aptos" w:hAnsi="Aptos"/>
                <w:b/>
                <w:sz w:val="12"/>
                <w:szCs w:val="12"/>
              </w:rPr>
            </w:pPr>
            <w:r w:rsidRPr="00C56017">
              <w:rPr>
                <w:rFonts w:ascii="Aptos" w:hAnsi="Aptos"/>
                <w:b/>
                <w:color w:val="79AE3D"/>
                <w:spacing w:val="-2"/>
                <w:sz w:val="12"/>
                <w:szCs w:val="12"/>
              </w:rPr>
              <w:t>Métabolisme</w:t>
            </w:r>
          </w:p>
        </w:tc>
        <w:tc>
          <w:tcPr>
            <w:tcW w:w="9152" w:type="dxa"/>
            <w:gridSpan w:val="2"/>
          </w:tcPr>
          <w:p w14:paraId="2D68F07F" w14:textId="5B5935D7" w:rsidR="00A20993" w:rsidRPr="00C56017" w:rsidRDefault="00E64223" w:rsidP="00C56017">
            <w:pPr>
              <w:pStyle w:val="TableParagraph"/>
              <w:ind w:right="135"/>
              <w:rPr>
                <w:rFonts w:ascii="Aptos" w:hAnsi="Aptos"/>
                <w:sz w:val="12"/>
                <w:szCs w:val="12"/>
              </w:rPr>
            </w:pPr>
            <w:r w:rsidRPr="00C56017">
              <w:rPr>
                <w:rFonts w:ascii="Aptos" w:hAnsi="Aptos"/>
                <w:sz w:val="12"/>
                <w:szCs w:val="12"/>
              </w:rPr>
              <w:t>Essentiellement</w:t>
            </w:r>
            <w:r w:rsidR="00000000"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hépatique,</w:t>
            </w:r>
            <w:r w:rsidR="00000000"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mais</w:t>
            </w:r>
            <w:r w:rsidR="00000000"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possible</w:t>
            </w:r>
            <w:r w:rsidR="00000000"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au</w:t>
            </w:r>
            <w:r w:rsidR="00000000"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niveau</w:t>
            </w:r>
            <w:r w:rsidR="00000000"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du</w:t>
            </w:r>
            <w:r w:rsidR="00000000"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rein</w:t>
            </w:r>
            <w:r w:rsidR="00000000"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(voie</w:t>
            </w:r>
            <w:r w:rsidR="00000000"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de</w:t>
            </w:r>
            <w:r w:rsidR="00000000"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la</w:t>
            </w:r>
            <w:r w:rsidR="00000000"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PHS</w:t>
            </w:r>
            <w:r w:rsidR="00000000"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=</w:t>
            </w:r>
            <w:r w:rsidR="00000000"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Prostaglandine</w:t>
            </w:r>
            <w:r w:rsidR="00000000"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H</w:t>
            </w:r>
            <w:r w:rsidR="00000000"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synthétase).</w:t>
            </w:r>
            <w:r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D</w:t>
            </w:r>
            <w:r w:rsidR="00000000" w:rsidRPr="00C56017">
              <w:rPr>
                <w:rFonts w:ascii="Aptos" w:hAnsi="Aptos"/>
                <w:sz w:val="12"/>
                <w:szCs w:val="12"/>
              </w:rPr>
              <w:t>ifférent si doses thérapeutiques ou en surdosage.</w:t>
            </w:r>
          </w:p>
          <w:p w14:paraId="2DDF0889" w14:textId="77777777" w:rsidR="00A20993" w:rsidRPr="00C56017" w:rsidRDefault="00000000" w:rsidP="00C56017">
            <w:pPr>
              <w:pStyle w:val="TableParagraph"/>
              <w:rPr>
                <w:rFonts w:ascii="Aptos" w:hAnsi="Aptos"/>
                <w:sz w:val="12"/>
                <w:szCs w:val="12"/>
              </w:rPr>
            </w:pPr>
            <w:r w:rsidRPr="00C56017">
              <w:rPr>
                <w:rFonts w:ascii="Aptos" w:hAnsi="Aptos"/>
                <w:sz w:val="12"/>
                <w:szCs w:val="12"/>
              </w:rPr>
              <w:t>Il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faut noter l’importance de l’éthylisme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sur l’induction des cytochromes et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 xml:space="preserve">la diminution de la </w:t>
            </w:r>
            <w:r w:rsidRPr="00C56017">
              <w:rPr>
                <w:rFonts w:ascii="Aptos" w:hAnsi="Aptos"/>
                <w:spacing w:val="-4"/>
                <w:sz w:val="12"/>
                <w:szCs w:val="12"/>
              </w:rPr>
              <w:t>PHS.</w:t>
            </w:r>
          </w:p>
        </w:tc>
      </w:tr>
      <w:tr w:rsidR="00A20993" w:rsidRPr="00C56017" w14:paraId="3CC3914E" w14:textId="77777777" w:rsidTr="00E64223">
        <w:trPr>
          <w:trHeight w:val="30"/>
        </w:trPr>
        <w:tc>
          <w:tcPr>
            <w:tcW w:w="2064" w:type="dxa"/>
          </w:tcPr>
          <w:p w14:paraId="0F1D1DF1" w14:textId="3DD52FAD" w:rsidR="00A20993" w:rsidRPr="00C56017" w:rsidRDefault="00E64223" w:rsidP="00C56017">
            <w:pPr>
              <w:pStyle w:val="TableParagraph"/>
              <w:rPr>
                <w:rFonts w:ascii="Aptos" w:hAnsi="Aptos"/>
                <w:b/>
                <w:sz w:val="12"/>
                <w:szCs w:val="12"/>
              </w:rPr>
            </w:pPr>
            <w:r w:rsidRPr="00C56017">
              <w:rPr>
                <w:rFonts w:ascii="Aptos" w:hAnsi="Aptos"/>
                <w:b/>
                <w:color w:val="79AE3D"/>
                <w:spacing w:val="-2"/>
                <w:sz w:val="12"/>
                <w:szCs w:val="12"/>
              </w:rPr>
              <w:t>Élimination</w:t>
            </w:r>
          </w:p>
        </w:tc>
        <w:tc>
          <w:tcPr>
            <w:tcW w:w="9152" w:type="dxa"/>
            <w:gridSpan w:val="2"/>
          </w:tcPr>
          <w:p w14:paraId="6B126BEF" w14:textId="77777777" w:rsidR="00A20993" w:rsidRPr="00C56017" w:rsidRDefault="00000000" w:rsidP="00C56017">
            <w:pPr>
              <w:pStyle w:val="TableParagraph"/>
              <w:rPr>
                <w:rFonts w:ascii="Aptos" w:hAnsi="Aptos"/>
                <w:sz w:val="12"/>
                <w:szCs w:val="12"/>
              </w:rPr>
            </w:pPr>
            <w:proofErr w:type="spellStart"/>
            <w:r w:rsidRPr="00C56017">
              <w:rPr>
                <w:rFonts w:ascii="Aptos" w:hAnsi="Aptos"/>
                <w:sz w:val="12"/>
                <w:szCs w:val="12"/>
              </w:rPr>
              <w:t>Elimination</w:t>
            </w:r>
            <w:proofErr w:type="spellEnd"/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rénale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du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proofErr w:type="spellStart"/>
            <w:r w:rsidRPr="00C56017">
              <w:rPr>
                <w:rFonts w:ascii="Aptos" w:hAnsi="Aptos"/>
                <w:sz w:val="12"/>
                <w:szCs w:val="12"/>
              </w:rPr>
              <w:t>paracetamol</w:t>
            </w:r>
            <w:proofErr w:type="spellEnd"/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sous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forme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inchangée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(&lt;5%),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et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le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reste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sous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forme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proofErr w:type="spellStart"/>
            <w:r w:rsidRPr="00C56017">
              <w:rPr>
                <w:rFonts w:ascii="Aptos" w:hAnsi="Aptos"/>
                <w:sz w:val="12"/>
                <w:szCs w:val="12"/>
              </w:rPr>
              <w:t>glucurono</w:t>
            </w:r>
            <w:proofErr w:type="spellEnd"/>
            <w:r w:rsidRPr="00C56017">
              <w:rPr>
                <w:rFonts w:ascii="Aptos" w:hAnsi="Aptos"/>
                <w:sz w:val="12"/>
                <w:szCs w:val="12"/>
              </w:rPr>
              <w:t>-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et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proofErr w:type="spellStart"/>
            <w:r w:rsidRPr="00C56017">
              <w:rPr>
                <w:rFonts w:ascii="Aptos" w:hAnsi="Aptos"/>
                <w:sz w:val="12"/>
                <w:szCs w:val="12"/>
              </w:rPr>
              <w:t>sulfo</w:t>
            </w:r>
            <w:proofErr w:type="spellEnd"/>
            <w:r w:rsidRPr="00C56017">
              <w:rPr>
                <w:rFonts w:ascii="Aptos" w:hAnsi="Aptos"/>
                <w:sz w:val="12"/>
                <w:szCs w:val="12"/>
              </w:rPr>
              <w:t>-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>conjugué.</w:t>
            </w:r>
          </w:p>
        </w:tc>
      </w:tr>
      <w:tr w:rsidR="00A20993" w:rsidRPr="00C56017" w14:paraId="5FE53611" w14:textId="77777777" w:rsidTr="00E64223">
        <w:trPr>
          <w:trHeight w:val="30"/>
        </w:trPr>
        <w:tc>
          <w:tcPr>
            <w:tcW w:w="11216" w:type="dxa"/>
            <w:gridSpan w:val="3"/>
            <w:shd w:val="clear" w:color="auto" w:fill="9CE159"/>
          </w:tcPr>
          <w:p w14:paraId="35AA4350" w14:textId="77777777" w:rsidR="00A20993" w:rsidRPr="00C56017" w:rsidRDefault="00000000" w:rsidP="00C56017">
            <w:pPr>
              <w:pStyle w:val="TableParagraph"/>
              <w:rPr>
                <w:rFonts w:ascii="Aptos" w:hAnsi="Aptos"/>
                <w:b/>
                <w:sz w:val="12"/>
                <w:szCs w:val="12"/>
              </w:rPr>
            </w:pPr>
            <w:r w:rsidRPr="00C56017">
              <w:rPr>
                <w:rFonts w:ascii="Aptos" w:hAnsi="Aptos"/>
                <w:b/>
                <w:sz w:val="12"/>
                <w:szCs w:val="12"/>
              </w:rPr>
              <w:t>II/Mécanisme</w:t>
            </w:r>
            <w:r w:rsidRPr="00C56017">
              <w:rPr>
                <w:rFonts w:ascii="Aptos" w:hAnsi="Aptos"/>
                <w:b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sz w:val="12"/>
                <w:szCs w:val="12"/>
              </w:rPr>
              <w:t>d’action</w:t>
            </w:r>
            <w:r w:rsidRPr="00C56017">
              <w:rPr>
                <w:rFonts w:ascii="Aptos" w:hAnsi="Aptos"/>
                <w:b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sz w:val="12"/>
                <w:szCs w:val="12"/>
              </w:rPr>
              <w:t>toxique</w:t>
            </w:r>
            <w:r w:rsidRPr="00C56017">
              <w:rPr>
                <w:rFonts w:ascii="Aptos" w:hAnsi="Aptos"/>
                <w:b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sz w:val="12"/>
                <w:szCs w:val="12"/>
              </w:rPr>
              <w:t>lié</w:t>
            </w:r>
            <w:r w:rsidRPr="00C56017">
              <w:rPr>
                <w:rFonts w:ascii="Aptos" w:hAnsi="Aptos"/>
                <w:b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sz w:val="12"/>
                <w:szCs w:val="12"/>
              </w:rPr>
              <w:t>à</w:t>
            </w:r>
            <w:r w:rsidRPr="00C56017">
              <w:rPr>
                <w:rFonts w:ascii="Aptos" w:hAnsi="Aptos"/>
                <w:b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sz w:val="12"/>
                <w:szCs w:val="12"/>
              </w:rPr>
              <w:t xml:space="preserve">la </w:t>
            </w:r>
            <w:r w:rsidRPr="00C56017">
              <w:rPr>
                <w:rFonts w:ascii="Aptos" w:hAnsi="Aptos"/>
                <w:b/>
                <w:spacing w:val="-2"/>
                <w:sz w:val="12"/>
                <w:szCs w:val="12"/>
              </w:rPr>
              <w:t>métabolisation</w:t>
            </w:r>
          </w:p>
        </w:tc>
      </w:tr>
      <w:tr w:rsidR="00A20993" w:rsidRPr="00C56017" w14:paraId="7C566871" w14:textId="77777777" w:rsidTr="00E64223">
        <w:trPr>
          <w:trHeight w:val="309"/>
        </w:trPr>
        <w:tc>
          <w:tcPr>
            <w:tcW w:w="11216" w:type="dxa"/>
            <w:gridSpan w:val="3"/>
          </w:tcPr>
          <w:p w14:paraId="77581A7E" w14:textId="77777777" w:rsidR="00A20993" w:rsidRPr="00C56017" w:rsidRDefault="00000000" w:rsidP="00C56017">
            <w:pPr>
              <w:pStyle w:val="TableParagraph"/>
              <w:rPr>
                <w:rFonts w:ascii="Aptos" w:hAnsi="Aptos"/>
                <w:sz w:val="12"/>
                <w:szCs w:val="12"/>
              </w:rPr>
            </w:pPr>
            <w:r w:rsidRPr="00C56017">
              <w:rPr>
                <w:rFonts w:ascii="Aptos" w:hAnsi="Aptos"/>
                <w:sz w:val="12"/>
                <w:szCs w:val="12"/>
              </w:rPr>
              <w:t>Il</w:t>
            </w:r>
            <w:r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y’a 3 types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 xml:space="preserve">d’intoxications au paracétamol </w:t>
            </w:r>
            <w:r w:rsidRPr="00C56017">
              <w:rPr>
                <w:rFonts w:ascii="Aptos" w:hAnsi="Aptos"/>
                <w:spacing w:val="-10"/>
                <w:sz w:val="12"/>
                <w:szCs w:val="12"/>
              </w:rPr>
              <w:t>:</w:t>
            </w:r>
          </w:p>
          <w:p w14:paraId="09FD3855" w14:textId="77777777" w:rsidR="00A20993" w:rsidRPr="00C56017" w:rsidRDefault="00000000" w:rsidP="00C56017">
            <w:pPr>
              <w:pStyle w:val="TableParagraph"/>
              <w:numPr>
                <w:ilvl w:val="0"/>
                <w:numId w:val="7"/>
              </w:numPr>
              <w:tabs>
                <w:tab w:val="left" w:pos="591"/>
              </w:tabs>
              <w:ind w:hanging="146"/>
              <w:rPr>
                <w:rFonts w:ascii="Aptos" w:hAnsi="Aptos"/>
                <w:sz w:val="12"/>
                <w:szCs w:val="12"/>
              </w:rPr>
            </w:pPr>
            <w:r w:rsidRPr="00C56017">
              <w:rPr>
                <w:rFonts w:ascii="Aptos" w:hAnsi="Aptos"/>
                <w:b/>
                <w:sz w:val="12"/>
                <w:szCs w:val="12"/>
              </w:rPr>
              <w:t xml:space="preserve">Intoxication par surdosage massif &gt; 10 g (n’existe presque pas en France, grâce au conditionnement de 8g </w:t>
            </w:r>
            <w:r w:rsidRPr="00C56017">
              <w:rPr>
                <w:rFonts w:ascii="Aptos" w:hAnsi="Aptos"/>
                <w:b/>
                <w:spacing w:val="-2"/>
                <w:sz w:val="12"/>
                <w:szCs w:val="12"/>
              </w:rPr>
              <w:t>max.)</w:t>
            </w:r>
          </w:p>
          <w:p w14:paraId="5266BF5D" w14:textId="77777777" w:rsidR="00A20993" w:rsidRPr="00C56017" w:rsidRDefault="00000000" w:rsidP="00C56017">
            <w:pPr>
              <w:pStyle w:val="TableParagraph"/>
              <w:numPr>
                <w:ilvl w:val="0"/>
                <w:numId w:val="7"/>
              </w:numPr>
              <w:tabs>
                <w:tab w:val="left" w:pos="566"/>
              </w:tabs>
              <w:ind w:left="566" w:hanging="143"/>
              <w:rPr>
                <w:rFonts w:ascii="Aptos" w:hAnsi="Aptos"/>
                <w:b/>
                <w:sz w:val="12"/>
                <w:szCs w:val="12"/>
              </w:rPr>
            </w:pPr>
            <w:r w:rsidRPr="00C56017">
              <w:rPr>
                <w:rFonts w:ascii="Aptos" w:hAnsi="Aptos"/>
                <w:b/>
                <w:sz w:val="12"/>
                <w:szCs w:val="12"/>
              </w:rPr>
              <w:t xml:space="preserve">Intoxication par induction enzymatique (alcooliques </w:t>
            </w:r>
            <w:r w:rsidRPr="00C56017">
              <w:rPr>
                <w:rFonts w:ascii="Aptos" w:hAnsi="Aptos"/>
                <w:b/>
                <w:spacing w:val="-5"/>
                <w:sz w:val="12"/>
                <w:szCs w:val="12"/>
              </w:rPr>
              <w:t>++)</w:t>
            </w:r>
          </w:p>
          <w:p w14:paraId="4AC82C40" w14:textId="77777777" w:rsidR="00A20993" w:rsidRPr="00C56017" w:rsidRDefault="00000000" w:rsidP="00C56017">
            <w:pPr>
              <w:pStyle w:val="TableParagraph"/>
              <w:numPr>
                <w:ilvl w:val="0"/>
                <w:numId w:val="7"/>
              </w:numPr>
              <w:tabs>
                <w:tab w:val="left" w:pos="566"/>
              </w:tabs>
              <w:ind w:left="566" w:hanging="143"/>
              <w:rPr>
                <w:rFonts w:ascii="Aptos" w:hAnsi="Aptos"/>
                <w:b/>
                <w:sz w:val="12"/>
                <w:szCs w:val="12"/>
              </w:rPr>
            </w:pPr>
            <w:r w:rsidRPr="00C56017">
              <w:rPr>
                <w:rFonts w:ascii="Aptos" w:hAnsi="Aptos"/>
                <w:b/>
                <w:sz w:val="12"/>
                <w:szCs w:val="12"/>
              </w:rPr>
              <w:t xml:space="preserve">Intoxication par déficit en </w:t>
            </w:r>
            <w:proofErr w:type="spellStart"/>
            <w:r w:rsidRPr="00C56017">
              <w:rPr>
                <w:rFonts w:ascii="Aptos" w:hAnsi="Aptos"/>
                <w:b/>
                <w:sz w:val="12"/>
                <w:szCs w:val="12"/>
              </w:rPr>
              <w:t>gluthation</w:t>
            </w:r>
            <w:proofErr w:type="spellEnd"/>
            <w:r w:rsidRPr="00C56017">
              <w:rPr>
                <w:rFonts w:ascii="Aptos" w:hAnsi="Aptos"/>
                <w:b/>
                <w:sz w:val="12"/>
                <w:szCs w:val="12"/>
              </w:rPr>
              <w:t xml:space="preserve"> (personnes dénutries </w:t>
            </w:r>
            <w:r w:rsidRPr="00C56017">
              <w:rPr>
                <w:rFonts w:ascii="Aptos" w:hAnsi="Aptos"/>
                <w:b/>
                <w:spacing w:val="-5"/>
                <w:sz w:val="12"/>
                <w:szCs w:val="12"/>
              </w:rPr>
              <w:t>++)</w:t>
            </w:r>
          </w:p>
        </w:tc>
      </w:tr>
      <w:tr w:rsidR="00E64223" w:rsidRPr="00C56017" w14:paraId="7A90E879" w14:textId="77777777" w:rsidTr="006A1EF9">
        <w:trPr>
          <w:trHeight w:val="2094"/>
        </w:trPr>
        <w:tc>
          <w:tcPr>
            <w:tcW w:w="6885" w:type="dxa"/>
            <w:gridSpan w:val="2"/>
          </w:tcPr>
          <w:p w14:paraId="1EED6ADC" w14:textId="77777777" w:rsidR="00E64223" w:rsidRPr="00C56017" w:rsidRDefault="00E64223" w:rsidP="00C56017">
            <w:pPr>
              <w:pStyle w:val="TableParagraph"/>
              <w:numPr>
                <w:ilvl w:val="0"/>
                <w:numId w:val="10"/>
              </w:numPr>
              <w:tabs>
                <w:tab w:val="left" w:pos="225"/>
                <w:tab w:val="left" w:pos="274"/>
              </w:tabs>
              <w:ind w:right="140"/>
              <w:rPr>
                <w:rFonts w:ascii="Aptos" w:hAnsi="Aptos"/>
                <w:sz w:val="12"/>
                <w:szCs w:val="12"/>
              </w:rPr>
            </w:pPr>
            <w:r w:rsidRPr="00C56017">
              <w:rPr>
                <w:rFonts w:ascii="Aptos" w:hAnsi="Aptos"/>
                <w:sz w:val="12"/>
                <w:szCs w:val="12"/>
              </w:rPr>
              <w:t xml:space="preserve">Voies de métabolisation principales : </w:t>
            </w:r>
            <w:r w:rsidRPr="00C56017">
              <w:rPr>
                <w:rFonts w:ascii="Aptos" w:hAnsi="Aptos"/>
                <w:b/>
                <w:color w:val="FF2D21"/>
                <w:sz w:val="12"/>
                <w:szCs w:val="12"/>
              </w:rPr>
              <w:t xml:space="preserve">la </w:t>
            </w:r>
            <w:proofErr w:type="spellStart"/>
            <w:r w:rsidRPr="00C56017">
              <w:rPr>
                <w:rFonts w:ascii="Aptos" w:hAnsi="Aptos"/>
                <w:b/>
                <w:color w:val="FF2D21"/>
                <w:sz w:val="12"/>
                <w:szCs w:val="12"/>
              </w:rPr>
              <w:t>sulfo</w:t>
            </w:r>
            <w:proofErr w:type="spellEnd"/>
            <w:r w:rsidRPr="00C56017">
              <w:rPr>
                <w:rFonts w:ascii="Aptos" w:hAnsi="Aptos"/>
                <w:b/>
                <w:color w:val="FF2D21"/>
                <w:sz w:val="12"/>
                <w:szCs w:val="12"/>
              </w:rPr>
              <w:t xml:space="preserve">- et </w:t>
            </w:r>
            <w:proofErr w:type="spellStart"/>
            <w:r w:rsidRPr="00C56017">
              <w:rPr>
                <w:rFonts w:ascii="Aptos" w:hAnsi="Aptos"/>
                <w:b/>
                <w:color w:val="FF2D21"/>
                <w:sz w:val="12"/>
                <w:szCs w:val="12"/>
              </w:rPr>
              <w:t>glucurono-conjugaison</w:t>
            </w:r>
            <w:proofErr w:type="spellEnd"/>
            <w:r w:rsidRPr="00C56017">
              <w:rPr>
                <w:rFonts w:ascii="Aptos" w:hAnsi="Aptos"/>
                <w:b/>
                <w:color w:val="FF2D2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 xml:space="preserve">=&gt; métabolisent 4 à 5% de la molécule ; </w:t>
            </w:r>
            <w:r w:rsidRPr="00C56017">
              <w:rPr>
                <w:rFonts w:ascii="Aptos" w:hAnsi="Aptos"/>
                <w:b/>
                <w:sz w:val="12"/>
                <w:szCs w:val="12"/>
              </w:rPr>
              <w:t>saturables à respectivement</w:t>
            </w:r>
            <w:r w:rsidRPr="00C56017">
              <w:rPr>
                <w:rFonts w:ascii="Aptos" w:hAnsi="Aptos"/>
                <w:b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sz w:val="12"/>
                <w:szCs w:val="12"/>
              </w:rPr>
              <w:t>4g</w:t>
            </w:r>
            <w:r w:rsidRPr="00C56017">
              <w:rPr>
                <w:rFonts w:ascii="Aptos" w:hAnsi="Aptos"/>
                <w:b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sz w:val="12"/>
                <w:szCs w:val="12"/>
              </w:rPr>
              <w:t>et</w:t>
            </w:r>
            <w:r w:rsidRPr="00C56017">
              <w:rPr>
                <w:rFonts w:ascii="Aptos" w:hAnsi="Aptos"/>
                <w:b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sz w:val="12"/>
                <w:szCs w:val="12"/>
              </w:rPr>
              <w:t xml:space="preserve">8g. </w:t>
            </w:r>
          </w:p>
          <w:p w14:paraId="15293CFC" w14:textId="77777777" w:rsidR="00E64223" w:rsidRPr="00C56017" w:rsidRDefault="00E64223" w:rsidP="00C56017">
            <w:pPr>
              <w:pStyle w:val="TableParagraph"/>
              <w:numPr>
                <w:ilvl w:val="0"/>
                <w:numId w:val="10"/>
              </w:numPr>
              <w:tabs>
                <w:tab w:val="left" w:pos="275"/>
              </w:tabs>
              <w:rPr>
                <w:rFonts w:ascii="Aptos" w:hAnsi="Aptos"/>
                <w:b/>
                <w:sz w:val="12"/>
                <w:szCs w:val="12"/>
              </w:rPr>
            </w:pPr>
            <w:r w:rsidRPr="00C56017">
              <w:rPr>
                <w:rFonts w:ascii="Aptos" w:hAnsi="Aptos"/>
                <w:b/>
                <w:color w:val="FF2D21"/>
                <w:sz w:val="12"/>
                <w:szCs w:val="12"/>
              </w:rPr>
              <w:t>Voie des</w:t>
            </w:r>
            <w:r w:rsidRPr="00C56017">
              <w:rPr>
                <w:rFonts w:ascii="Aptos" w:hAnsi="Aptos"/>
                <w:b/>
                <w:color w:val="FF2D21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color w:val="FF2D21"/>
                <w:sz w:val="12"/>
                <w:szCs w:val="12"/>
              </w:rPr>
              <w:t>cytochromes (CYP2E1)</w:t>
            </w:r>
            <w:r w:rsidRPr="00C56017">
              <w:rPr>
                <w:rFonts w:ascii="Aptos" w:hAnsi="Aptos"/>
                <w:b/>
                <w:color w:val="FF2D21"/>
                <w:spacing w:val="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=&gt;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transformation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en un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métabolite toxique,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color w:val="000000"/>
                <w:sz w:val="12"/>
                <w:szCs w:val="12"/>
                <w:shd w:val="clear" w:color="auto" w:fill="FFE061"/>
              </w:rPr>
              <w:t xml:space="preserve">la </w:t>
            </w:r>
            <w:r w:rsidRPr="00C56017">
              <w:rPr>
                <w:rFonts w:ascii="Aptos" w:hAnsi="Aptos"/>
                <w:b/>
                <w:color w:val="000000"/>
                <w:spacing w:val="-2"/>
                <w:sz w:val="12"/>
                <w:szCs w:val="12"/>
                <w:shd w:val="clear" w:color="auto" w:fill="FFE061"/>
              </w:rPr>
              <w:t>NAPQI</w:t>
            </w:r>
            <w:r w:rsidRPr="00C56017">
              <w:rPr>
                <w:rFonts w:ascii="Aptos" w:hAnsi="Aptos"/>
                <w:b/>
                <w:color w:val="000000"/>
                <w:spacing w:val="-2"/>
                <w:sz w:val="12"/>
                <w:szCs w:val="12"/>
              </w:rPr>
              <w:t>.</w:t>
            </w:r>
          </w:p>
          <w:p w14:paraId="6A1558D3" w14:textId="4AF79E08" w:rsidR="00E64223" w:rsidRPr="00C56017" w:rsidRDefault="00E64223" w:rsidP="00C56017">
            <w:pPr>
              <w:pStyle w:val="TableParagraph"/>
              <w:ind w:right="112"/>
              <w:rPr>
                <w:rFonts w:ascii="Aptos" w:hAnsi="Aptos"/>
                <w:sz w:val="12"/>
                <w:szCs w:val="12"/>
              </w:rPr>
            </w:pPr>
            <w:r w:rsidRPr="00C56017">
              <w:rPr>
                <w:rFonts w:ascii="Aptos" w:hAnsi="Aptos"/>
                <w:sz w:val="12"/>
                <w:szCs w:val="12"/>
              </w:rPr>
              <w:t xml:space="preserve">Physio : peu de NAPQI, et tant qu’il y’a assez de </w:t>
            </w:r>
            <w:proofErr w:type="spellStart"/>
            <w:r w:rsidRPr="00C56017">
              <w:rPr>
                <w:rFonts w:ascii="Aptos" w:hAnsi="Aptos"/>
                <w:sz w:val="12"/>
                <w:szCs w:val="12"/>
              </w:rPr>
              <w:t>gluthation</w:t>
            </w:r>
            <w:proofErr w:type="spellEnd"/>
            <w:r w:rsidRPr="00C56017">
              <w:rPr>
                <w:rFonts w:ascii="Aptos" w:hAnsi="Aptos"/>
                <w:sz w:val="12"/>
                <w:szCs w:val="12"/>
              </w:rPr>
              <w:t xml:space="preserve"> par l’alimentation</w:t>
            </w:r>
            <w:r w:rsidR="008C1BAF" w:rsidRPr="00C56017">
              <w:rPr>
                <w:rFonts w:ascii="Aptos" w:hAnsi="Aptos"/>
                <w:sz w:val="12"/>
                <w:szCs w:val="12"/>
              </w:rPr>
              <w:t xml:space="preserve"> =&gt;</w:t>
            </w:r>
            <w:r w:rsidRPr="00C56017">
              <w:rPr>
                <w:rFonts w:ascii="Aptos" w:hAnsi="Aptos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sz w:val="12"/>
                <w:szCs w:val="12"/>
              </w:rPr>
              <w:t>activation des voies de conjugaison</w:t>
            </w:r>
            <w:r w:rsidRPr="00C56017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proofErr w:type="spellStart"/>
            <w:r w:rsidRPr="00C56017">
              <w:rPr>
                <w:rFonts w:ascii="Aptos" w:hAnsi="Aptos"/>
                <w:b/>
                <w:sz w:val="12"/>
                <w:szCs w:val="12"/>
              </w:rPr>
              <w:t>mercapturiques</w:t>
            </w:r>
            <w:proofErr w:type="spellEnd"/>
            <w:r w:rsidRPr="00C56017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sz w:val="12"/>
                <w:szCs w:val="12"/>
              </w:rPr>
              <w:t>(via</w:t>
            </w:r>
            <w:r w:rsidRPr="00C56017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sz w:val="12"/>
                <w:szCs w:val="12"/>
              </w:rPr>
              <w:t>la</w:t>
            </w:r>
            <w:r w:rsidRPr="00C56017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proofErr w:type="spellStart"/>
            <w:r w:rsidRPr="00C56017">
              <w:rPr>
                <w:rFonts w:ascii="Aptos" w:hAnsi="Aptos"/>
                <w:b/>
                <w:sz w:val="12"/>
                <w:szCs w:val="12"/>
              </w:rPr>
              <w:t>gluthation</w:t>
            </w:r>
            <w:proofErr w:type="spellEnd"/>
            <w:r w:rsidRPr="00C56017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proofErr w:type="spellStart"/>
            <w:r w:rsidRPr="00C56017">
              <w:rPr>
                <w:rFonts w:ascii="Aptos" w:hAnsi="Aptos"/>
                <w:b/>
                <w:sz w:val="12"/>
                <w:szCs w:val="12"/>
              </w:rPr>
              <w:t>transferase</w:t>
            </w:r>
            <w:proofErr w:type="spellEnd"/>
            <w:r w:rsidRPr="00C56017">
              <w:rPr>
                <w:rFonts w:ascii="Aptos" w:hAnsi="Aptos"/>
                <w:b/>
                <w:sz w:val="12"/>
                <w:szCs w:val="12"/>
              </w:rPr>
              <w:t>)</w:t>
            </w:r>
            <w:r w:rsidRPr="00C56017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sz w:val="12"/>
                <w:szCs w:val="12"/>
              </w:rPr>
              <w:t>et</w:t>
            </w:r>
            <w:r w:rsidRPr="00C56017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sz w:val="12"/>
                <w:szCs w:val="12"/>
              </w:rPr>
              <w:t>production</w:t>
            </w:r>
            <w:r w:rsidRPr="00C56017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sz w:val="12"/>
                <w:szCs w:val="12"/>
              </w:rPr>
              <w:t>d’acide</w:t>
            </w:r>
            <w:r w:rsidRPr="00C56017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proofErr w:type="spellStart"/>
            <w:r w:rsidRPr="00C56017">
              <w:rPr>
                <w:rFonts w:ascii="Aptos" w:hAnsi="Aptos"/>
                <w:b/>
                <w:sz w:val="12"/>
                <w:szCs w:val="12"/>
              </w:rPr>
              <w:t>mercapturique</w:t>
            </w:r>
            <w:proofErr w:type="spellEnd"/>
            <w:r w:rsidRPr="00C56017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sz w:val="12"/>
                <w:szCs w:val="12"/>
              </w:rPr>
              <w:t>non</w:t>
            </w:r>
            <w:r w:rsidRPr="00C56017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sz w:val="12"/>
                <w:szCs w:val="12"/>
              </w:rPr>
              <w:t>toxique</w:t>
            </w:r>
            <w:r w:rsidRPr="00C56017">
              <w:rPr>
                <w:rFonts w:ascii="Aptos" w:hAnsi="Aptos"/>
                <w:sz w:val="12"/>
                <w:szCs w:val="12"/>
              </w:rPr>
              <w:t xml:space="preserve"> =&gt; importance</w:t>
            </w:r>
            <w:r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 xml:space="preserve">d’avoir </w:t>
            </w:r>
            <w:r w:rsidR="008C1BAF" w:rsidRPr="00C56017">
              <w:rPr>
                <w:rFonts w:ascii="Aptos" w:hAnsi="Aptos"/>
                <w:sz w:val="12"/>
                <w:szCs w:val="12"/>
              </w:rPr>
              <w:t>++</w:t>
            </w:r>
            <w:r w:rsidRPr="00C56017">
              <w:rPr>
                <w:rFonts w:ascii="Aptos" w:hAnsi="Aptos"/>
                <w:sz w:val="12"/>
                <w:szCs w:val="12"/>
              </w:rPr>
              <w:t xml:space="preserve"> </w:t>
            </w:r>
            <w:proofErr w:type="spellStart"/>
            <w:r w:rsidRPr="00C56017">
              <w:rPr>
                <w:rFonts w:ascii="Aptos" w:hAnsi="Aptos"/>
                <w:sz w:val="12"/>
                <w:szCs w:val="12"/>
              </w:rPr>
              <w:t>gluthation</w:t>
            </w:r>
            <w:proofErr w:type="spellEnd"/>
            <w:r w:rsidRPr="00C56017">
              <w:rPr>
                <w:rFonts w:ascii="Aptos" w:hAnsi="Aptos"/>
                <w:sz w:val="12"/>
                <w:szCs w:val="12"/>
              </w:rPr>
              <w:t xml:space="preserve"> dans alimentation (soufrés (brocolis, choux</w:t>
            </w:r>
            <w:proofErr w:type="gramStart"/>
            <w:r w:rsidRPr="00C56017">
              <w:rPr>
                <w:rFonts w:ascii="Aptos" w:hAnsi="Aptos"/>
                <w:sz w:val="12"/>
                <w:szCs w:val="12"/>
              </w:rPr>
              <w:t xml:space="preserve"> ..</w:t>
            </w:r>
            <w:proofErr w:type="gramEnd"/>
            <w:r w:rsidRPr="00C56017">
              <w:rPr>
                <w:rFonts w:ascii="Aptos" w:hAnsi="Aptos"/>
                <w:sz w:val="12"/>
                <w:szCs w:val="12"/>
              </w:rPr>
              <w:t xml:space="preserve">) </w:t>
            </w:r>
            <w:r w:rsidR="008C1BAF" w:rsidRPr="00C56017">
              <w:rPr>
                <w:rFonts w:ascii="Aptos" w:hAnsi="Aptos"/>
                <w:sz w:val="12"/>
                <w:szCs w:val="12"/>
              </w:rPr>
              <w:t xml:space="preserve">=&gt; </w:t>
            </w:r>
            <w:r w:rsidRPr="00C56017">
              <w:rPr>
                <w:rFonts w:ascii="Aptos" w:hAnsi="Aptos"/>
                <w:sz w:val="12"/>
                <w:szCs w:val="12"/>
              </w:rPr>
              <w:t>déclenche</w:t>
            </w:r>
            <w:r w:rsidR="008C1BAF" w:rsidRPr="00C56017">
              <w:rPr>
                <w:rFonts w:ascii="Aptos" w:hAnsi="Aptos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système de régulation et</w:t>
            </w:r>
            <w:r w:rsidR="008C1BAF" w:rsidRPr="00C56017">
              <w:rPr>
                <w:rFonts w:ascii="Aptos" w:hAnsi="Aptos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détoxification.</w:t>
            </w:r>
          </w:p>
          <w:p w14:paraId="4FFD8938" w14:textId="77777777" w:rsidR="00E64223" w:rsidRPr="00C56017" w:rsidRDefault="00E64223" w:rsidP="00C56017">
            <w:pPr>
              <w:pStyle w:val="TableParagraph"/>
              <w:ind w:right="112"/>
              <w:rPr>
                <w:rFonts w:ascii="Aptos" w:hAnsi="Aptos"/>
                <w:b/>
                <w:sz w:val="12"/>
                <w:szCs w:val="12"/>
              </w:rPr>
            </w:pPr>
            <w:r w:rsidRPr="00C56017">
              <w:rPr>
                <w:rFonts w:ascii="Aptos" w:hAnsi="Aptos"/>
                <w:sz w:val="12"/>
                <w:szCs w:val="12"/>
              </w:rPr>
              <w:t xml:space="preserve">Si pas assez de </w:t>
            </w:r>
            <w:proofErr w:type="spellStart"/>
            <w:r w:rsidRPr="00C56017">
              <w:rPr>
                <w:rFonts w:ascii="Aptos" w:hAnsi="Aptos"/>
                <w:sz w:val="12"/>
                <w:szCs w:val="12"/>
              </w:rPr>
              <w:t>gluthation</w:t>
            </w:r>
            <w:proofErr w:type="spellEnd"/>
            <w:r w:rsidRPr="00C56017">
              <w:rPr>
                <w:rFonts w:ascii="Aptos" w:hAnsi="Aptos"/>
                <w:sz w:val="12"/>
                <w:szCs w:val="12"/>
              </w:rPr>
              <w:t xml:space="preserve"> : </w:t>
            </w:r>
            <w:r w:rsidRPr="00C56017">
              <w:rPr>
                <w:rFonts w:ascii="Aptos" w:hAnsi="Aptos"/>
                <w:b/>
                <w:sz w:val="12"/>
                <w:szCs w:val="12"/>
              </w:rPr>
              <w:t>NAPQI produite en grande quantité =&gt; nécrose hépatique </w:t>
            </w:r>
            <w:r w:rsidRPr="00C56017">
              <w:rPr>
                <w:rFonts w:ascii="Aptos" w:hAnsi="Aptos"/>
                <w:sz w:val="12"/>
                <w:szCs w:val="12"/>
              </w:rPr>
              <w:t>; NAPQI cherche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des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groupements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SH,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et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le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proofErr w:type="spellStart"/>
            <w:r w:rsidRPr="00C56017">
              <w:rPr>
                <w:rFonts w:ascii="Aptos" w:hAnsi="Aptos"/>
                <w:sz w:val="12"/>
                <w:szCs w:val="12"/>
              </w:rPr>
              <w:t>gluthation</w:t>
            </w:r>
            <w:proofErr w:type="spellEnd"/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GSH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n’étant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pas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là,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elle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se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fixe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à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des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groupements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thiols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n’importe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où,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notamment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sur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 xml:space="preserve">les membranes cellulaires, induisant leur cytolyse </w:t>
            </w:r>
            <w:r w:rsidRPr="00C56017">
              <w:rPr>
                <w:rFonts w:ascii="Segoe UI Symbol" w:hAnsi="Segoe UI Symbol" w:cs="Segoe UI Symbol"/>
                <w:sz w:val="12"/>
                <w:szCs w:val="12"/>
              </w:rPr>
              <w:t>➔</w:t>
            </w:r>
            <w:r w:rsidRPr="00C56017">
              <w:rPr>
                <w:rFonts w:ascii="Aptos" w:hAnsi="Aptos"/>
                <w:b/>
                <w:color w:val="FF2D21"/>
                <w:sz w:val="12"/>
                <w:szCs w:val="12"/>
                <w:shd w:val="clear" w:color="auto" w:fill="FFE061"/>
              </w:rPr>
              <w:t xml:space="preserve"> Cytolyse hépatique </w:t>
            </w:r>
            <w:proofErr w:type="spellStart"/>
            <w:r w:rsidRPr="00C56017">
              <w:rPr>
                <w:rFonts w:ascii="Aptos" w:hAnsi="Aptos"/>
                <w:b/>
                <w:color w:val="FF2D21"/>
                <w:sz w:val="12"/>
                <w:szCs w:val="12"/>
                <w:shd w:val="clear" w:color="auto" w:fill="FFE061"/>
              </w:rPr>
              <w:t>centrolobulaire</w:t>
            </w:r>
            <w:proofErr w:type="spellEnd"/>
            <w:r w:rsidRPr="00C56017">
              <w:rPr>
                <w:rFonts w:ascii="Aptos" w:hAnsi="Aptos"/>
                <w:b/>
                <w:color w:val="FF2D21"/>
                <w:sz w:val="12"/>
                <w:szCs w:val="12"/>
                <w:shd w:val="clear" w:color="auto" w:fill="FFE061"/>
              </w:rPr>
              <w:t xml:space="preserve"> retardée.</w:t>
            </w:r>
          </w:p>
          <w:p w14:paraId="4C85F8C4" w14:textId="77777777" w:rsidR="00E64223" w:rsidRPr="00C56017" w:rsidRDefault="00E64223" w:rsidP="00C56017">
            <w:pPr>
              <w:pStyle w:val="TableParagraph"/>
              <w:numPr>
                <w:ilvl w:val="0"/>
                <w:numId w:val="5"/>
              </w:numPr>
              <w:tabs>
                <w:tab w:val="left" w:pos="487"/>
              </w:tabs>
              <w:ind w:left="487" w:hanging="192"/>
              <w:rPr>
                <w:rFonts w:ascii="Aptos" w:hAnsi="Aptos"/>
                <w:sz w:val="12"/>
                <w:szCs w:val="12"/>
              </w:rPr>
            </w:pPr>
            <w:r w:rsidRPr="00C56017">
              <w:rPr>
                <w:rFonts w:ascii="Aptos" w:hAnsi="Aptos"/>
                <w:b/>
                <w:sz w:val="12"/>
                <w:szCs w:val="12"/>
                <w:u w:val="single"/>
              </w:rPr>
              <w:t>Hépatique</w:t>
            </w:r>
            <w:r w:rsidRPr="00C56017">
              <w:rPr>
                <w:rFonts w:ascii="Aptos" w:hAnsi="Aptos"/>
                <w:b/>
                <w:spacing w:val="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: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Car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la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métabolisation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se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trouve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au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 xml:space="preserve">niveau 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>hépatique</w:t>
            </w:r>
          </w:p>
          <w:p w14:paraId="4AA565B9" w14:textId="77777777" w:rsidR="00E64223" w:rsidRPr="00C56017" w:rsidRDefault="00E64223" w:rsidP="00C56017">
            <w:pPr>
              <w:pStyle w:val="TableParagraph"/>
              <w:numPr>
                <w:ilvl w:val="0"/>
                <w:numId w:val="5"/>
              </w:numPr>
              <w:tabs>
                <w:tab w:val="left" w:pos="487"/>
              </w:tabs>
              <w:ind w:left="487" w:hanging="192"/>
              <w:rPr>
                <w:rFonts w:ascii="Aptos" w:hAnsi="Aptos"/>
                <w:sz w:val="12"/>
                <w:szCs w:val="12"/>
              </w:rPr>
            </w:pPr>
            <w:r w:rsidRPr="00C56017">
              <w:rPr>
                <w:rFonts w:ascii="Aptos" w:hAnsi="Aptos"/>
                <w:b/>
                <w:sz w:val="12"/>
                <w:szCs w:val="12"/>
                <w:u w:val="single"/>
              </w:rPr>
              <w:t>Retardée</w:t>
            </w:r>
            <w:r w:rsidRPr="00C56017">
              <w:rPr>
                <w:rFonts w:ascii="Aptos" w:hAnsi="Aptos"/>
                <w:b/>
                <w:spacing w:val="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: Car tant qu’il y’a du</w:t>
            </w:r>
            <w:r w:rsidRPr="00C56017">
              <w:rPr>
                <w:rFonts w:ascii="Aptos" w:hAnsi="Aptos"/>
                <w:spacing w:val="1"/>
                <w:sz w:val="12"/>
                <w:szCs w:val="12"/>
              </w:rPr>
              <w:t xml:space="preserve"> </w:t>
            </w:r>
            <w:proofErr w:type="spellStart"/>
            <w:r w:rsidRPr="00C56017">
              <w:rPr>
                <w:rFonts w:ascii="Aptos" w:hAnsi="Aptos"/>
                <w:sz w:val="12"/>
                <w:szCs w:val="12"/>
              </w:rPr>
              <w:t>gluthation</w:t>
            </w:r>
            <w:proofErr w:type="spellEnd"/>
            <w:r w:rsidRPr="00C56017">
              <w:rPr>
                <w:rFonts w:ascii="Aptos" w:hAnsi="Aptos"/>
                <w:sz w:val="12"/>
                <w:szCs w:val="12"/>
              </w:rPr>
              <w:t xml:space="preserve"> il n’y a pas de</w:t>
            </w:r>
            <w:r w:rsidRPr="00C56017">
              <w:rPr>
                <w:rFonts w:ascii="Aptos" w:hAnsi="Aptos"/>
                <w:spacing w:val="1"/>
                <w:sz w:val="12"/>
                <w:szCs w:val="12"/>
              </w:rPr>
              <w:t xml:space="preserve"> </w:t>
            </w:r>
            <w:proofErr w:type="spellStart"/>
            <w:r w:rsidRPr="00C56017">
              <w:rPr>
                <w:rFonts w:ascii="Aptos" w:hAnsi="Aptos"/>
                <w:spacing w:val="-2"/>
                <w:sz w:val="12"/>
                <w:szCs w:val="12"/>
              </w:rPr>
              <w:t>symptomes</w:t>
            </w:r>
            <w:proofErr w:type="spellEnd"/>
          </w:p>
          <w:p w14:paraId="463C40F9" w14:textId="12733B83" w:rsidR="00E64223" w:rsidRPr="00C56017" w:rsidRDefault="00E64223" w:rsidP="00C56017">
            <w:pPr>
              <w:pStyle w:val="TableParagraph"/>
              <w:numPr>
                <w:ilvl w:val="0"/>
                <w:numId w:val="5"/>
              </w:numPr>
              <w:tabs>
                <w:tab w:val="left" w:pos="487"/>
              </w:tabs>
              <w:ind w:right="403" w:firstLine="200"/>
              <w:rPr>
                <w:rFonts w:ascii="Aptos" w:hAnsi="Aptos"/>
                <w:sz w:val="12"/>
                <w:szCs w:val="12"/>
              </w:rPr>
            </w:pPr>
            <w:proofErr w:type="spellStart"/>
            <w:r w:rsidRPr="00C56017">
              <w:rPr>
                <w:rFonts w:ascii="Aptos" w:hAnsi="Aptos"/>
                <w:b/>
                <w:sz w:val="12"/>
                <w:szCs w:val="12"/>
                <w:u w:val="single"/>
              </w:rPr>
              <w:t>Centrolobulaire</w:t>
            </w:r>
            <w:proofErr w:type="spellEnd"/>
            <w:r w:rsidRPr="00C56017">
              <w:rPr>
                <w:rFonts w:ascii="Aptos" w:hAnsi="Aptos"/>
                <w:b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 xml:space="preserve">: Car au niveau portal il y’a beaucoup d’oxygène et beaucoup de systèmes de détoxification, mais autour de la veine </w:t>
            </w:r>
            <w:proofErr w:type="spellStart"/>
            <w:r w:rsidRPr="00C56017">
              <w:rPr>
                <w:rFonts w:ascii="Aptos" w:hAnsi="Aptos"/>
                <w:sz w:val="12"/>
                <w:szCs w:val="12"/>
              </w:rPr>
              <w:t>centrolobulaire</w:t>
            </w:r>
            <w:proofErr w:type="spellEnd"/>
            <w:r w:rsidR="006A1EF9" w:rsidRPr="00C56017">
              <w:rPr>
                <w:rFonts w:ascii="Aptos" w:hAnsi="Aptos"/>
                <w:spacing w:val="-2"/>
                <w:sz w:val="12"/>
                <w:szCs w:val="12"/>
              </w:rPr>
              <w:t> </w:t>
            </w:r>
            <w:r w:rsidR="006A1EF9" w:rsidRPr="00C56017">
              <w:rPr>
                <w:rFonts w:ascii="Aptos" w:hAnsi="Aptos"/>
                <w:sz w:val="12"/>
                <w:szCs w:val="12"/>
              </w:rPr>
              <w:t xml:space="preserve">: </w:t>
            </w:r>
            <w:r w:rsidRPr="00C56017">
              <w:rPr>
                <w:rFonts w:ascii="Aptos" w:hAnsi="Aptos"/>
                <w:sz w:val="12"/>
                <w:szCs w:val="12"/>
              </w:rPr>
              <w:t>peu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de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nutriments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et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de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systèmes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de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détoxification,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mais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="006A6A96">
              <w:rPr>
                <w:rFonts w:ascii="Aptos" w:hAnsi="Aptos"/>
                <w:sz w:val="12"/>
                <w:szCs w:val="12"/>
              </w:rPr>
              <w:t xml:space="preserve">++ </w:t>
            </w:r>
            <w:proofErr w:type="spellStart"/>
            <w:r w:rsidR="006A6A96">
              <w:rPr>
                <w:rFonts w:ascii="Aptos" w:hAnsi="Aptos"/>
                <w:sz w:val="12"/>
                <w:szCs w:val="12"/>
              </w:rPr>
              <w:t>c</w:t>
            </w:r>
            <w:r w:rsidRPr="00C56017">
              <w:rPr>
                <w:rFonts w:ascii="Aptos" w:hAnsi="Aptos"/>
                <w:sz w:val="12"/>
                <w:szCs w:val="12"/>
              </w:rPr>
              <w:t>y</w:t>
            </w:r>
            <w:r w:rsidR="006A6A96">
              <w:rPr>
                <w:rFonts w:ascii="Aptos" w:hAnsi="Aptos"/>
                <w:sz w:val="12"/>
                <w:szCs w:val="12"/>
              </w:rPr>
              <w:t>t</w:t>
            </w:r>
            <w:proofErr w:type="spellEnd"/>
            <w:r w:rsidR="006A6A96">
              <w:rPr>
                <w:rFonts w:ascii="Aptos" w:hAnsi="Aptos"/>
                <w:sz w:val="12"/>
                <w:szCs w:val="12"/>
              </w:rPr>
              <w:t xml:space="preserve"> </w:t>
            </w:r>
            <w:r w:rsidR="006A1EF9" w:rsidRPr="00C56017">
              <w:rPr>
                <w:rFonts w:ascii="Aptos" w:hAnsi="Aptos"/>
                <w:sz w:val="12"/>
                <w:szCs w:val="12"/>
              </w:rPr>
              <w:t>=&gt; 1</w:t>
            </w:r>
            <w:proofErr w:type="gramStart"/>
            <w:r w:rsidR="006A1EF9" w:rsidRPr="00C56017">
              <w:rPr>
                <w:rFonts w:ascii="Aptos" w:hAnsi="Aptos"/>
                <w:sz w:val="12"/>
                <w:szCs w:val="12"/>
              </w:rPr>
              <w:t>ère</w:t>
            </w:r>
            <w:r w:rsidRPr="00C56017">
              <w:rPr>
                <w:rFonts w:ascii="Aptos" w:hAnsi="Aptos"/>
                <w:sz w:val="12"/>
                <w:szCs w:val="12"/>
              </w:rPr>
              <w:t xml:space="preserve"> </w:t>
            </w:r>
            <w:r w:rsidR="006A6A96">
              <w:rPr>
                <w:rFonts w:ascii="Aptos" w:hAnsi="Aptos"/>
                <w:sz w:val="12"/>
                <w:szCs w:val="12"/>
              </w:rPr>
              <w:t xml:space="preserve"> zone</w:t>
            </w:r>
            <w:proofErr w:type="gramEnd"/>
            <w:r w:rsidR="006A6A96">
              <w:rPr>
                <w:rFonts w:ascii="Aptos" w:hAnsi="Aptos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touchée.</w:t>
            </w:r>
          </w:p>
          <w:p w14:paraId="510FE0C7" w14:textId="0ABDDA7D" w:rsidR="00E64223" w:rsidRPr="00C56017" w:rsidRDefault="00E64223" w:rsidP="00C56017">
            <w:pPr>
              <w:pStyle w:val="TableParagraph"/>
              <w:ind w:right="112"/>
              <w:rPr>
                <w:rFonts w:ascii="Aptos" w:hAnsi="Aptos"/>
                <w:sz w:val="12"/>
                <w:szCs w:val="12"/>
              </w:rPr>
            </w:pPr>
            <w:proofErr w:type="gramStart"/>
            <w:r w:rsidRPr="00C56017">
              <w:rPr>
                <w:rFonts w:ascii="Aptos" w:hAnsi="Aptos"/>
                <w:sz w:val="12"/>
                <w:szCs w:val="12"/>
              </w:rPr>
              <w:t>/!\</w:t>
            </w:r>
            <w:proofErr w:type="gramEnd"/>
            <w:r w:rsidRPr="00C56017">
              <w:rPr>
                <w:rFonts w:ascii="Aptos" w:hAnsi="Aptos"/>
                <w:sz w:val="12"/>
                <w:szCs w:val="12"/>
              </w:rPr>
              <w:t xml:space="preserve"> Ce mécanisme peut se manifester par une </w:t>
            </w:r>
            <w:r w:rsidRPr="00C56017">
              <w:rPr>
                <w:rFonts w:ascii="Aptos" w:hAnsi="Aptos"/>
                <w:b/>
                <w:sz w:val="12"/>
                <w:szCs w:val="12"/>
              </w:rPr>
              <w:t>nécrose au niveau tubulaire rénal</w:t>
            </w:r>
            <w:r w:rsidRPr="00C56017">
              <w:rPr>
                <w:rFonts w:ascii="Aptos" w:hAnsi="Aptos"/>
                <w:sz w:val="12"/>
                <w:szCs w:val="12"/>
              </w:rPr>
              <w:t>, mais rare</w:t>
            </w:r>
            <w:r w:rsidR="006A1EF9" w:rsidRPr="00C56017">
              <w:rPr>
                <w:rFonts w:ascii="Aptos" w:hAnsi="Aptos"/>
                <w:sz w:val="12"/>
                <w:szCs w:val="12"/>
              </w:rPr>
              <w:t xml:space="preserve"> (</w:t>
            </w:r>
            <w:r w:rsidRPr="00C56017">
              <w:rPr>
                <w:rFonts w:ascii="Aptos" w:hAnsi="Aptos"/>
                <w:sz w:val="12"/>
                <w:szCs w:val="12"/>
              </w:rPr>
              <w:t>1 à 2%</w:t>
            </w:r>
            <w:r w:rsidR="006A1EF9" w:rsidRPr="00C56017">
              <w:rPr>
                <w:rFonts w:ascii="Aptos" w:hAnsi="Aptos"/>
                <w:sz w:val="12"/>
                <w:szCs w:val="12"/>
              </w:rPr>
              <w:t>)</w:t>
            </w:r>
            <w:r w:rsidRPr="00C56017">
              <w:rPr>
                <w:rFonts w:ascii="Aptos" w:hAnsi="Aptos"/>
                <w:sz w:val="12"/>
                <w:szCs w:val="12"/>
              </w:rPr>
              <w:t xml:space="preserve"> </w:t>
            </w:r>
            <w:r w:rsidRPr="00C56017">
              <w:rPr>
                <w:rFonts w:ascii="Segoe UI Symbol" w:hAnsi="Segoe UI Symbol" w:cs="Segoe UI Symbol"/>
                <w:sz w:val="12"/>
                <w:szCs w:val="12"/>
              </w:rPr>
              <w:t>➔</w:t>
            </w:r>
            <w:r w:rsidRPr="00C56017">
              <w:rPr>
                <w:rFonts w:ascii="Aptos" w:hAnsi="Aptos"/>
                <w:sz w:val="12"/>
                <w:szCs w:val="12"/>
              </w:rPr>
              <w:t xml:space="preserve"> Dès qu’il y’a des signes rénaux, mauvais pronostic ! Le métabolite obtenu est le même au niveau rénal,</w:t>
            </w:r>
            <w:r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6A1EF9" w:rsidRPr="00C56017">
              <w:rPr>
                <w:rFonts w:ascii="Aptos" w:hAnsi="Aptos"/>
                <w:sz w:val="12"/>
                <w:szCs w:val="12"/>
              </w:rPr>
              <w:t>mais on</w:t>
            </w:r>
            <w:r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l’obtient</w:t>
            </w:r>
            <w:r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par</w:t>
            </w:r>
            <w:r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des</w:t>
            </w:r>
            <w:r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réactions</w:t>
            </w:r>
            <w:r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différentes,</w:t>
            </w:r>
            <w:r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via</w:t>
            </w:r>
            <w:r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les</w:t>
            </w:r>
            <w:r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prostaglandines</w:t>
            </w:r>
            <w:r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H</w:t>
            </w:r>
            <w:r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synthases.</w:t>
            </w:r>
            <w:r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Cette</w:t>
            </w:r>
            <w:r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configuration</w:t>
            </w:r>
            <w:r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nécessite</w:t>
            </w:r>
            <w:r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des</w:t>
            </w:r>
            <w:r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6A1EF9" w:rsidRPr="00C56017">
              <w:rPr>
                <w:rFonts w:ascii="Aptos" w:hAnsi="Aptos"/>
                <w:sz w:val="12"/>
                <w:szCs w:val="12"/>
              </w:rPr>
              <w:t>C°</w:t>
            </w:r>
            <w:r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beaucoup plus importantes</w:t>
            </w:r>
            <w:r w:rsidR="006A1EF9" w:rsidRPr="00C56017">
              <w:rPr>
                <w:rFonts w:ascii="Aptos" w:hAnsi="Aptos"/>
                <w:sz w:val="12"/>
                <w:szCs w:val="12"/>
              </w:rPr>
              <w:t xml:space="preserve"> =&gt;</w:t>
            </w:r>
            <w:r w:rsidRPr="00C56017">
              <w:rPr>
                <w:rFonts w:ascii="Aptos" w:hAnsi="Aptos"/>
                <w:sz w:val="12"/>
                <w:szCs w:val="12"/>
              </w:rPr>
              <w:t xml:space="preserve"> grave</w:t>
            </w:r>
            <w:r w:rsidR="006A1EF9" w:rsidRPr="00C56017">
              <w:rPr>
                <w:rFonts w:ascii="Aptos" w:hAnsi="Aptos"/>
                <w:sz w:val="12"/>
                <w:szCs w:val="12"/>
              </w:rPr>
              <w:t xml:space="preserve"> =&gt;</w:t>
            </w:r>
            <w:r w:rsidRPr="00C56017">
              <w:rPr>
                <w:rFonts w:ascii="Aptos" w:hAnsi="Aptos"/>
                <w:sz w:val="12"/>
                <w:szCs w:val="12"/>
              </w:rPr>
              <w:t>mortelle.</w:t>
            </w:r>
          </w:p>
          <w:p w14:paraId="0225F01B" w14:textId="54B5C1C0" w:rsidR="00E64223" w:rsidRPr="00C56017" w:rsidRDefault="006A1EF9" w:rsidP="00C56017">
            <w:pPr>
              <w:pStyle w:val="TableParagraph"/>
              <w:ind w:left="0"/>
              <w:rPr>
                <w:rFonts w:ascii="Aptos" w:hAnsi="Aptos"/>
                <w:sz w:val="12"/>
                <w:szCs w:val="12"/>
              </w:rPr>
            </w:pPr>
            <w:r w:rsidRPr="00C56017">
              <w:rPr>
                <w:rFonts w:ascii="Aptos" w:hAnsi="Aptos"/>
                <w:b/>
                <w:color w:val="FF2D21"/>
                <w:sz w:val="12"/>
                <w:szCs w:val="12"/>
              </w:rPr>
              <w:t>Terrains</w:t>
            </w:r>
            <w:r w:rsidR="00E64223" w:rsidRPr="00C56017">
              <w:rPr>
                <w:rFonts w:ascii="Aptos" w:hAnsi="Aptos"/>
                <w:b/>
                <w:color w:val="FF2D21"/>
                <w:spacing w:val="-2"/>
                <w:sz w:val="12"/>
                <w:szCs w:val="12"/>
              </w:rPr>
              <w:t xml:space="preserve"> </w:t>
            </w:r>
            <w:r w:rsidR="00E64223" w:rsidRPr="00C56017">
              <w:rPr>
                <w:rFonts w:ascii="Aptos" w:hAnsi="Aptos"/>
                <w:b/>
                <w:color w:val="FF2D21"/>
                <w:sz w:val="12"/>
                <w:szCs w:val="12"/>
              </w:rPr>
              <w:t>à</w:t>
            </w:r>
            <w:r w:rsidR="00E64223" w:rsidRPr="00C56017">
              <w:rPr>
                <w:rFonts w:ascii="Aptos" w:hAnsi="Aptos"/>
                <w:b/>
                <w:color w:val="FF2D21"/>
                <w:spacing w:val="-2"/>
                <w:sz w:val="12"/>
                <w:szCs w:val="12"/>
              </w:rPr>
              <w:t xml:space="preserve"> </w:t>
            </w:r>
            <w:r w:rsidR="00E64223" w:rsidRPr="00C56017">
              <w:rPr>
                <w:rFonts w:ascii="Aptos" w:hAnsi="Aptos"/>
                <w:b/>
                <w:color w:val="FF2D21"/>
                <w:sz w:val="12"/>
                <w:szCs w:val="12"/>
              </w:rPr>
              <w:t>risque</w:t>
            </w:r>
            <w:r w:rsidRPr="00C56017">
              <w:rPr>
                <w:rFonts w:ascii="Aptos" w:hAnsi="Aptos"/>
                <w:b/>
                <w:color w:val="FF2D21"/>
                <w:spacing w:val="-2"/>
                <w:sz w:val="12"/>
                <w:szCs w:val="12"/>
              </w:rPr>
              <w:t> </w:t>
            </w:r>
            <w:r w:rsidRPr="00C56017">
              <w:rPr>
                <w:rFonts w:ascii="Aptos" w:hAnsi="Aptos"/>
                <w:b/>
                <w:color w:val="FF2D21"/>
                <w:sz w:val="12"/>
                <w:szCs w:val="12"/>
              </w:rPr>
              <w:t>:</w:t>
            </w:r>
            <w:r w:rsidR="00E64223" w:rsidRPr="00C56017">
              <w:rPr>
                <w:rFonts w:ascii="Aptos" w:hAnsi="Aptos"/>
                <w:b/>
                <w:color w:val="FF2D21"/>
                <w:spacing w:val="-2"/>
                <w:sz w:val="12"/>
                <w:szCs w:val="12"/>
              </w:rPr>
              <w:t xml:space="preserve"> </w:t>
            </w:r>
            <w:r w:rsidR="00E64223" w:rsidRPr="00C56017">
              <w:rPr>
                <w:rFonts w:ascii="Aptos" w:hAnsi="Aptos"/>
                <w:b/>
                <w:color w:val="FF2D21"/>
                <w:sz w:val="12"/>
                <w:szCs w:val="12"/>
              </w:rPr>
              <w:t>alcooliques</w:t>
            </w:r>
            <w:r w:rsidR="00E64223" w:rsidRPr="00C56017">
              <w:rPr>
                <w:rFonts w:ascii="Aptos" w:hAnsi="Aptos"/>
                <w:b/>
                <w:color w:val="FF2D21"/>
                <w:spacing w:val="-2"/>
                <w:sz w:val="12"/>
                <w:szCs w:val="12"/>
              </w:rPr>
              <w:t xml:space="preserve"> </w:t>
            </w:r>
            <w:r w:rsidR="00E64223" w:rsidRPr="00C56017">
              <w:rPr>
                <w:rFonts w:ascii="Aptos" w:hAnsi="Aptos"/>
                <w:b/>
                <w:color w:val="FF2D21"/>
                <w:sz w:val="12"/>
                <w:szCs w:val="12"/>
              </w:rPr>
              <w:t>chroniques,</w:t>
            </w:r>
            <w:r w:rsidR="00E64223" w:rsidRPr="00C56017">
              <w:rPr>
                <w:rFonts w:ascii="Aptos" w:hAnsi="Aptos"/>
                <w:b/>
                <w:color w:val="FF2D21"/>
                <w:spacing w:val="-2"/>
                <w:sz w:val="12"/>
                <w:szCs w:val="12"/>
              </w:rPr>
              <w:t xml:space="preserve"> </w:t>
            </w:r>
            <w:r w:rsidR="00E64223" w:rsidRPr="00C56017">
              <w:rPr>
                <w:rFonts w:ascii="Aptos" w:hAnsi="Aptos"/>
                <w:b/>
                <w:color w:val="FF2D21"/>
                <w:sz w:val="12"/>
                <w:szCs w:val="12"/>
              </w:rPr>
              <w:t>les</w:t>
            </w:r>
            <w:r w:rsidR="00E64223" w:rsidRPr="00C56017">
              <w:rPr>
                <w:rFonts w:ascii="Aptos" w:hAnsi="Aptos"/>
                <w:b/>
                <w:color w:val="FF2D21"/>
                <w:spacing w:val="-2"/>
                <w:sz w:val="12"/>
                <w:szCs w:val="12"/>
              </w:rPr>
              <w:t xml:space="preserve"> </w:t>
            </w:r>
            <w:r w:rsidR="00E64223" w:rsidRPr="00C56017">
              <w:rPr>
                <w:rFonts w:ascii="Aptos" w:hAnsi="Aptos"/>
                <w:b/>
                <w:color w:val="FF2D21"/>
                <w:sz w:val="12"/>
                <w:szCs w:val="12"/>
              </w:rPr>
              <w:t>femmes</w:t>
            </w:r>
            <w:r w:rsidR="00E64223" w:rsidRPr="00C56017">
              <w:rPr>
                <w:rFonts w:ascii="Aptos" w:hAnsi="Aptos"/>
                <w:b/>
                <w:color w:val="FF2D21"/>
                <w:spacing w:val="-2"/>
                <w:sz w:val="12"/>
                <w:szCs w:val="12"/>
              </w:rPr>
              <w:t xml:space="preserve"> </w:t>
            </w:r>
            <w:r w:rsidR="00E64223" w:rsidRPr="00C56017">
              <w:rPr>
                <w:rFonts w:ascii="Aptos" w:hAnsi="Aptos"/>
                <w:b/>
                <w:color w:val="FF2D21"/>
                <w:sz w:val="12"/>
                <w:szCs w:val="12"/>
              </w:rPr>
              <w:t>dénutries</w:t>
            </w:r>
            <w:r w:rsidRPr="00C56017">
              <w:rPr>
                <w:rFonts w:ascii="Aptos" w:hAnsi="Aptos"/>
                <w:b/>
                <w:color w:val="FF2D21"/>
                <w:spacing w:val="-2"/>
                <w:sz w:val="12"/>
                <w:szCs w:val="12"/>
              </w:rPr>
              <w:t xml:space="preserve">, </w:t>
            </w:r>
            <w:r w:rsidR="00E64223" w:rsidRPr="00C56017">
              <w:rPr>
                <w:rFonts w:ascii="Aptos" w:hAnsi="Aptos"/>
                <w:b/>
                <w:color w:val="FF2D21"/>
                <w:sz w:val="12"/>
                <w:szCs w:val="12"/>
              </w:rPr>
              <w:t>tentative de suicide, les SDF (éthylisme + dénutrition), patients VIH+.</w:t>
            </w:r>
          </w:p>
        </w:tc>
        <w:tc>
          <w:tcPr>
            <w:tcW w:w="4331" w:type="dxa"/>
          </w:tcPr>
          <w:p w14:paraId="665589B6" w14:textId="01DBBDE5" w:rsidR="00E64223" w:rsidRPr="00C56017" w:rsidRDefault="00E64223" w:rsidP="00C56017">
            <w:pPr>
              <w:pStyle w:val="TableParagraph"/>
              <w:ind w:left="113"/>
              <w:rPr>
                <w:rFonts w:ascii="Aptos" w:hAnsi="Aptos"/>
                <w:sz w:val="12"/>
                <w:szCs w:val="12"/>
              </w:rPr>
            </w:pPr>
            <w:r w:rsidRPr="00C56017">
              <w:rPr>
                <w:rFonts w:ascii="Aptos" w:hAnsi="Aptos"/>
                <w:noProof/>
                <w:sz w:val="12"/>
                <w:szCs w:val="12"/>
              </w:rPr>
              <w:drawing>
                <wp:inline distT="0" distB="0" distL="0" distR="0" wp14:anchorId="67CE3576" wp14:editId="0C576347">
                  <wp:extent cx="2578100" cy="1790700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391" cy="1790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6017">
              <w:rPr>
                <w:rFonts w:ascii="Aptos" w:hAnsi="Aptos"/>
                <w:sz w:val="12"/>
                <w:szCs w:val="12"/>
              </w:rPr>
              <w:t xml:space="preserve"> </w:t>
            </w:r>
          </w:p>
        </w:tc>
      </w:tr>
    </w:tbl>
    <w:p w14:paraId="33ABC1F4" w14:textId="77777777" w:rsidR="00A20993" w:rsidRPr="00C56017" w:rsidRDefault="00A20993" w:rsidP="006A6A96">
      <w:pPr>
        <w:pStyle w:val="TableParagraph"/>
        <w:ind w:left="0"/>
        <w:rPr>
          <w:rFonts w:ascii="Aptos" w:hAnsi="Aptos"/>
          <w:b/>
          <w:sz w:val="12"/>
          <w:szCs w:val="12"/>
        </w:rPr>
        <w:sectPr w:rsidR="00A20993" w:rsidRPr="00C56017">
          <w:type w:val="continuous"/>
          <w:pgSz w:w="11910" w:h="16840"/>
          <w:pgMar w:top="400" w:right="283" w:bottom="0" w:left="283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10088"/>
      </w:tblGrid>
      <w:tr w:rsidR="00A20993" w:rsidRPr="00C56017" w14:paraId="1BB8183A" w14:textId="77777777" w:rsidTr="00E64223">
        <w:trPr>
          <w:trHeight w:val="63"/>
        </w:trPr>
        <w:tc>
          <w:tcPr>
            <w:tcW w:w="11106" w:type="dxa"/>
            <w:gridSpan w:val="2"/>
            <w:shd w:val="clear" w:color="auto" w:fill="9CE159"/>
          </w:tcPr>
          <w:p w14:paraId="45099579" w14:textId="77777777" w:rsidR="00A20993" w:rsidRPr="00C56017" w:rsidRDefault="00000000" w:rsidP="00C56017">
            <w:pPr>
              <w:pStyle w:val="TableParagraph"/>
              <w:rPr>
                <w:rFonts w:ascii="Aptos" w:hAnsi="Aptos"/>
                <w:b/>
                <w:sz w:val="12"/>
                <w:szCs w:val="12"/>
              </w:rPr>
            </w:pPr>
            <w:r w:rsidRPr="00C56017">
              <w:rPr>
                <w:rFonts w:ascii="Aptos" w:hAnsi="Aptos"/>
                <w:b/>
                <w:sz w:val="12"/>
                <w:szCs w:val="12"/>
              </w:rPr>
              <w:t>III/</w:t>
            </w:r>
            <w:r w:rsidRPr="00C56017">
              <w:rPr>
                <w:rFonts w:ascii="Aptos" w:hAnsi="Aptos"/>
                <w:b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sz w:val="12"/>
                <w:szCs w:val="12"/>
              </w:rPr>
              <w:t xml:space="preserve">Symptomatologie de l’intoxication </w:t>
            </w:r>
            <w:r w:rsidRPr="00C56017">
              <w:rPr>
                <w:rFonts w:ascii="Aptos" w:hAnsi="Aptos"/>
                <w:b/>
                <w:spacing w:val="-2"/>
                <w:sz w:val="12"/>
                <w:szCs w:val="12"/>
              </w:rPr>
              <w:t>aigue</w:t>
            </w:r>
          </w:p>
        </w:tc>
      </w:tr>
      <w:tr w:rsidR="00A20993" w:rsidRPr="00C56017" w14:paraId="23C760C5" w14:textId="77777777" w:rsidTr="006A6A96">
        <w:trPr>
          <w:trHeight w:val="883"/>
        </w:trPr>
        <w:tc>
          <w:tcPr>
            <w:tcW w:w="1018" w:type="dxa"/>
          </w:tcPr>
          <w:p w14:paraId="008637AD" w14:textId="77777777" w:rsidR="00A20993" w:rsidRPr="00C56017" w:rsidRDefault="00000000" w:rsidP="00C56017">
            <w:pPr>
              <w:pStyle w:val="TableParagraph"/>
              <w:ind w:right="341"/>
              <w:rPr>
                <w:rFonts w:ascii="Aptos" w:hAnsi="Aptos"/>
                <w:b/>
                <w:sz w:val="12"/>
                <w:szCs w:val="12"/>
              </w:rPr>
            </w:pPr>
            <w:r w:rsidRPr="00C56017">
              <w:rPr>
                <w:rFonts w:ascii="Aptos" w:hAnsi="Aptos"/>
                <w:b/>
                <w:color w:val="79AE3D"/>
                <w:sz w:val="12"/>
                <w:szCs w:val="12"/>
              </w:rPr>
              <w:t>Les 3 phases de l’intoxication</w:t>
            </w:r>
            <w:r w:rsidRPr="00C56017">
              <w:rPr>
                <w:rFonts w:ascii="Aptos" w:hAnsi="Aptos"/>
                <w:b/>
                <w:color w:val="79AE3D"/>
                <w:spacing w:val="-1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color w:val="79AE3D"/>
                <w:sz w:val="12"/>
                <w:szCs w:val="12"/>
              </w:rPr>
              <w:t>aigue</w:t>
            </w:r>
          </w:p>
        </w:tc>
        <w:tc>
          <w:tcPr>
            <w:tcW w:w="10088" w:type="dxa"/>
          </w:tcPr>
          <w:p w14:paraId="3A3A0F38" w14:textId="43B86CC5" w:rsidR="00A20993" w:rsidRPr="00C56017" w:rsidRDefault="00000000" w:rsidP="006A6A96">
            <w:pPr>
              <w:pStyle w:val="TableParagraph"/>
              <w:numPr>
                <w:ilvl w:val="0"/>
                <w:numId w:val="4"/>
              </w:numPr>
              <w:tabs>
                <w:tab w:val="left" w:pos="226"/>
              </w:tabs>
              <w:ind w:right="148"/>
              <w:rPr>
                <w:rFonts w:ascii="Aptos" w:hAnsi="Aptos"/>
                <w:sz w:val="12"/>
                <w:szCs w:val="12"/>
              </w:rPr>
            </w:pPr>
            <w:r w:rsidRPr="00C56017">
              <w:rPr>
                <w:rFonts w:ascii="Aptos" w:hAnsi="Aptos"/>
                <w:b/>
                <w:position w:val="2"/>
                <w:sz w:val="12"/>
                <w:szCs w:val="12"/>
                <w:u w:val="single"/>
              </w:rPr>
              <w:t>Phase</w:t>
            </w:r>
            <w:r w:rsidRPr="00C56017">
              <w:rPr>
                <w:rFonts w:ascii="Aptos" w:hAnsi="Aptos"/>
                <w:b/>
                <w:spacing w:val="-2"/>
                <w:position w:val="2"/>
                <w:sz w:val="12"/>
                <w:szCs w:val="12"/>
                <w:u w:val="single"/>
              </w:rPr>
              <w:t xml:space="preserve"> </w:t>
            </w:r>
            <w:r w:rsidRPr="00C56017">
              <w:rPr>
                <w:rFonts w:ascii="Aptos" w:hAnsi="Aptos"/>
                <w:b/>
                <w:position w:val="2"/>
                <w:sz w:val="12"/>
                <w:szCs w:val="12"/>
                <w:u w:val="single"/>
              </w:rPr>
              <w:t>I</w:t>
            </w:r>
            <w:r w:rsidRPr="00C56017">
              <w:rPr>
                <w:rFonts w:ascii="Aptos" w:hAnsi="Aptos"/>
                <w:b/>
                <w:spacing w:val="-2"/>
                <w:position w:val="2"/>
                <w:sz w:val="12"/>
                <w:szCs w:val="12"/>
                <w:u w:val="single"/>
              </w:rPr>
              <w:t xml:space="preserve"> </w:t>
            </w:r>
            <w:r w:rsidRPr="00C56017">
              <w:rPr>
                <w:rFonts w:ascii="Aptos" w:hAnsi="Aptos"/>
                <w:b/>
                <w:position w:val="2"/>
                <w:sz w:val="12"/>
                <w:szCs w:val="12"/>
                <w:u w:val="single"/>
              </w:rPr>
              <w:t>(à</w:t>
            </w:r>
            <w:r w:rsidRPr="00C56017">
              <w:rPr>
                <w:rFonts w:ascii="Aptos" w:hAnsi="Aptos"/>
                <w:b/>
                <w:spacing w:val="-2"/>
                <w:position w:val="2"/>
                <w:sz w:val="12"/>
                <w:szCs w:val="12"/>
                <w:u w:val="single"/>
              </w:rPr>
              <w:t xml:space="preserve"> </w:t>
            </w:r>
            <w:r w:rsidRPr="00C56017">
              <w:rPr>
                <w:rFonts w:ascii="Aptos" w:hAnsi="Aptos"/>
                <w:b/>
                <w:position w:val="2"/>
                <w:sz w:val="12"/>
                <w:szCs w:val="12"/>
                <w:u w:val="single"/>
              </w:rPr>
              <w:t>J1,</w:t>
            </w:r>
            <w:r w:rsidRPr="00C56017">
              <w:rPr>
                <w:rFonts w:ascii="Aptos" w:hAnsi="Aptos"/>
                <w:b/>
                <w:spacing w:val="-2"/>
                <w:position w:val="2"/>
                <w:sz w:val="12"/>
                <w:szCs w:val="12"/>
                <w:u w:val="single"/>
              </w:rPr>
              <w:t xml:space="preserve"> </w:t>
            </w:r>
            <w:r w:rsidRPr="00C56017">
              <w:rPr>
                <w:rFonts w:ascii="Aptos" w:hAnsi="Aptos"/>
                <w:b/>
                <w:position w:val="2"/>
                <w:sz w:val="12"/>
                <w:szCs w:val="12"/>
                <w:u w:val="single"/>
              </w:rPr>
              <w:t>24</w:t>
            </w:r>
            <w:r w:rsidRPr="00C56017">
              <w:rPr>
                <w:rFonts w:ascii="Aptos" w:hAnsi="Aptos"/>
                <w:b/>
                <w:spacing w:val="-2"/>
                <w:position w:val="2"/>
                <w:sz w:val="12"/>
                <w:szCs w:val="12"/>
                <w:u w:val="single"/>
              </w:rPr>
              <w:t xml:space="preserve"> </w:t>
            </w:r>
            <w:r w:rsidRPr="00C56017">
              <w:rPr>
                <w:rFonts w:ascii="Aptos" w:hAnsi="Aptos"/>
                <w:b/>
                <w:position w:val="2"/>
                <w:sz w:val="12"/>
                <w:szCs w:val="12"/>
                <w:u w:val="single"/>
              </w:rPr>
              <w:t>après</w:t>
            </w:r>
            <w:r w:rsidRPr="00C56017">
              <w:rPr>
                <w:rFonts w:ascii="Aptos" w:hAnsi="Aptos"/>
                <w:b/>
                <w:spacing w:val="-2"/>
                <w:position w:val="2"/>
                <w:sz w:val="12"/>
                <w:szCs w:val="12"/>
                <w:u w:val="single"/>
              </w:rPr>
              <w:t xml:space="preserve"> </w:t>
            </w:r>
            <w:r w:rsidRPr="00C56017">
              <w:rPr>
                <w:rFonts w:ascii="Aptos" w:hAnsi="Aptos"/>
                <w:b/>
                <w:position w:val="2"/>
                <w:sz w:val="12"/>
                <w:szCs w:val="12"/>
                <w:u w:val="single"/>
              </w:rPr>
              <w:t>l’ingestion)</w:t>
            </w:r>
            <w:r w:rsidRPr="00C56017">
              <w:rPr>
                <w:rFonts w:ascii="Aptos" w:hAnsi="Aptos"/>
                <w:b/>
                <w:position w:val="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position w:val="2"/>
                <w:sz w:val="12"/>
                <w:szCs w:val="12"/>
              </w:rPr>
              <w:t>:</w:t>
            </w:r>
            <w:r w:rsidRPr="00C56017">
              <w:rPr>
                <w:rFonts w:ascii="Aptos" w:hAnsi="Aptos"/>
                <w:spacing w:val="-3"/>
                <w:position w:val="2"/>
                <w:sz w:val="12"/>
                <w:szCs w:val="12"/>
              </w:rPr>
              <w:t xml:space="preserve"> </w:t>
            </w:r>
            <w:r w:rsidR="006A6A96">
              <w:rPr>
                <w:rFonts w:ascii="Aptos" w:hAnsi="Aptos"/>
                <w:position w:val="2"/>
                <w:sz w:val="12"/>
                <w:szCs w:val="12"/>
              </w:rPr>
              <w:t>PAS de signes cliniques et bio</w:t>
            </w:r>
            <w:r w:rsidR="006A6A96">
              <w:rPr>
                <w:rFonts w:ascii="Aptos" w:hAnsi="Aptos"/>
                <w:spacing w:val="-3"/>
                <w:position w:val="2"/>
                <w:sz w:val="12"/>
                <w:szCs w:val="12"/>
              </w:rPr>
              <w:t xml:space="preserve"> ; </w:t>
            </w:r>
            <w:r w:rsidR="006A6A96">
              <w:rPr>
                <w:rFonts w:ascii="Aptos" w:hAnsi="Aptos"/>
                <w:position w:val="2"/>
                <w:sz w:val="12"/>
                <w:szCs w:val="12"/>
              </w:rPr>
              <w:t xml:space="preserve">qq signes </w:t>
            </w:r>
            <w:proofErr w:type="spellStart"/>
            <w:r w:rsidR="006A6A96">
              <w:rPr>
                <w:rFonts w:ascii="Aptos" w:hAnsi="Aptos"/>
                <w:position w:val="2"/>
                <w:sz w:val="12"/>
                <w:szCs w:val="12"/>
              </w:rPr>
              <w:t>dig</w:t>
            </w:r>
            <w:proofErr w:type="spellEnd"/>
            <w:r w:rsidR="006A6A96">
              <w:rPr>
                <w:rFonts w:ascii="Aptos" w:hAnsi="Aptos"/>
                <w:position w:val="2"/>
                <w:sz w:val="12"/>
                <w:szCs w:val="12"/>
              </w:rPr>
              <w:t xml:space="preserve"> mais signes biologiques sont clairs si surdosage (+++ transaminases à partir de 12h)</w:t>
            </w:r>
          </w:p>
          <w:p w14:paraId="60669F33" w14:textId="10EB4FA6" w:rsidR="00A20993" w:rsidRPr="00C56017" w:rsidRDefault="00000000" w:rsidP="00C56017">
            <w:pPr>
              <w:pStyle w:val="TableParagraph"/>
              <w:numPr>
                <w:ilvl w:val="0"/>
                <w:numId w:val="4"/>
              </w:numPr>
              <w:tabs>
                <w:tab w:val="left" w:pos="226"/>
              </w:tabs>
              <w:ind w:right="227"/>
              <w:rPr>
                <w:rFonts w:ascii="Aptos" w:hAnsi="Aptos"/>
                <w:sz w:val="12"/>
                <w:szCs w:val="12"/>
              </w:rPr>
            </w:pPr>
            <w:r w:rsidRPr="00C56017">
              <w:rPr>
                <w:rFonts w:ascii="Aptos" w:hAnsi="Aptos"/>
                <w:b/>
                <w:position w:val="2"/>
                <w:sz w:val="12"/>
                <w:szCs w:val="12"/>
                <w:u w:val="single"/>
              </w:rPr>
              <w:t>Phase II (à J2)</w:t>
            </w:r>
            <w:r w:rsidRPr="00C56017">
              <w:rPr>
                <w:rFonts w:ascii="Aptos" w:hAnsi="Aptos"/>
                <w:b/>
                <w:position w:val="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position w:val="2"/>
                <w:sz w:val="12"/>
                <w:szCs w:val="12"/>
              </w:rPr>
              <w:t>:</w:t>
            </w:r>
            <w:r w:rsidRPr="00C56017">
              <w:rPr>
                <w:rFonts w:ascii="Aptos" w:hAnsi="Aptos"/>
                <w:spacing w:val="-4"/>
                <w:position w:val="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color w:val="FF2D21"/>
                <w:position w:val="2"/>
                <w:sz w:val="12"/>
                <w:szCs w:val="12"/>
              </w:rPr>
              <w:t xml:space="preserve">Signes de cytolyse hépatique </w:t>
            </w:r>
            <w:r w:rsidRPr="00C56017">
              <w:rPr>
                <w:rFonts w:ascii="Aptos" w:hAnsi="Aptos"/>
                <w:position w:val="2"/>
                <w:sz w:val="12"/>
                <w:szCs w:val="12"/>
              </w:rPr>
              <w:t>(</w:t>
            </w:r>
            <w:r w:rsidR="006A1EF9" w:rsidRPr="00C56017">
              <w:rPr>
                <w:rFonts w:ascii="Aptos" w:hAnsi="Aptos"/>
                <w:position w:val="2"/>
                <w:sz w:val="12"/>
                <w:szCs w:val="12"/>
              </w:rPr>
              <w:t xml:space="preserve">↑↑ </w:t>
            </w:r>
            <w:r w:rsidRPr="00C56017">
              <w:rPr>
                <w:rFonts w:ascii="Aptos" w:hAnsi="Aptos"/>
                <w:position w:val="2"/>
                <w:sz w:val="12"/>
                <w:szCs w:val="12"/>
              </w:rPr>
              <w:t>transaminases et↑</w:t>
            </w:r>
            <w:r w:rsidRPr="00C56017">
              <w:rPr>
                <w:rFonts w:ascii="Aptos" w:hAnsi="Aptos"/>
                <w:spacing w:val="-1"/>
                <w:position w:val="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position w:val="2"/>
                <w:sz w:val="12"/>
                <w:szCs w:val="12"/>
              </w:rPr>
              <w:t>signes digestifs</w:t>
            </w:r>
            <w:r w:rsidR="006A1EF9" w:rsidRPr="00C56017">
              <w:rPr>
                <w:rFonts w:ascii="Aptos" w:hAnsi="Aptos"/>
                <w:position w:val="2"/>
                <w:sz w:val="12"/>
                <w:szCs w:val="12"/>
              </w:rPr>
              <w:t xml:space="preserve"> : douleurs</w:t>
            </w:r>
            <w:r w:rsidRPr="00C56017">
              <w:rPr>
                <w:rFonts w:ascii="Aptos" w:hAnsi="Aptos"/>
                <w:position w:val="2"/>
                <w:sz w:val="12"/>
                <w:szCs w:val="12"/>
              </w:rPr>
              <w:t xml:space="preserve"> à l’hypocondre </w:t>
            </w:r>
            <w:r w:rsidRPr="00C56017">
              <w:rPr>
                <w:rFonts w:ascii="Aptos" w:hAnsi="Aptos"/>
                <w:sz w:val="12"/>
                <w:szCs w:val="12"/>
              </w:rPr>
              <w:t xml:space="preserve">droit) et parfois </w:t>
            </w:r>
            <w:r w:rsidRPr="00C56017">
              <w:rPr>
                <w:rFonts w:ascii="Aptos" w:hAnsi="Aptos"/>
                <w:b/>
                <w:color w:val="FF2D21"/>
                <w:sz w:val="12"/>
                <w:szCs w:val="12"/>
              </w:rPr>
              <w:t xml:space="preserve">atteinte tubulaire rénale </w:t>
            </w:r>
            <w:r w:rsidRPr="00C56017">
              <w:rPr>
                <w:rFonts w:ascii="Aptos" w:hAnsi="Aptos"/>
                <w:sz w:val="12"/>
                <w:szCs w:val="12"/>
              </w:rPr>
              <w:t>(↓ débit urinaire)</w:t>
            </w:r>
          </w:p>
          <w:p w14:paraId="5BF648C8" w14:textId="77777777" w:rsidR="00A20993" w:rsidRPr="00C56017" w:rsidRDefault="00000000" w:rsidP="00C56017">
            <w:pPr>
              <w:pStyle w:val="TableParagraph"/>
              <w:numPr>
                <w:ilvl w:val="0"/>
                <w:numId w:val="4"/>
              </w:numPr>
              <w:tabs>
                <w:tab w:val="left" w:pos="225"/>
              </w:tabs>
              <w:ind w:left="225" w:hanging="130"/>
              <w:rPr>
                <w:rFonts w:ascii="Aptos" w:hAnsi="Aptos"/>
                <w:position w:val="2"/>
                <w:sz w:val="12"/>
                <w:szCs w:val="12"/>
              </w:rPr>
            </w:pPr>
            <w:r w:rsidRPr="00C56017">
              <w:rPr>
                <w:rFonts w:ascii="Aptos" w:hAnsi="Aptos"/>
                <w:b/>
                <w:position w:val="2"/>
                <w:sz w:val="12"/>
                <w:szCs w:val="12"/>
                <w:u w:val="single"/>
              </w:rPr>
              <w:t>Phase III</w:t>
            </w:r>
            <w:r w:rsidRPr="00C56017">
              <w:rPr>
                <w:rFonts w:ascii="Aptos" w:hAnsi="Aptos"/>
                <w:b/>
                <w:spacing w:val="46"/>
                <w:position w:val="2"/>
                <w:sz w:val="12"/>
                <w:szCs w:val="12"/>
                <w:u w:val="single"/>
              </w:rPr>
              <w:t xml:space="preserve"> </w:t>
            </w:r>
            <w:r w:rsidRPr="00C56017">
              <w:rPr>
                <w:rFonts w:ascii="Aptos" w:hAnsi="Aptos"/>
                <w:b/>
                <w:position w:val="2"/>
                <w:sz w:val="12"/>
                <w:szCs w:val="12"/>
                <w:u w:val="single"/>
              </w:rPr>
              <w:t xml:space="preserve">(J3 à J6) </w:t>
            </w:r>
            <w:r w:rsidRPr="00C56017">
              <w:rPr>
                <w:rFonts w:ascii="Aptos" w:hAnsi="Aptos"/>
                <w:spacing w:val="-10"/>
                <w:position w:val="2"/>
                <w:sz w:val="12"/>
                <w:szCs w:val="12"/>
              </w:rPr>
              <w:t>:</w:t>
            </w:r>
          </w:p>
          <w:p w14:paraId="18CD38DB" w14:textId="5D1C4960" w:rsidR="00A20993" w:rsidRPr="00C56017" w:rsidRDefault="00000000" w:rsidP="006A6A96">
            <w:pPr>
              <w:pStyle w:val="TableParagraph"/>
              <w:numPr>
                <w:ilvl w:val="1"/>
                <w:numId w:val="4"/>
              </w:numPr>
              <w:tabs>
                <w:tab w:val="left" w:pos="553"/>
              </w:tabs>
              <w:ind w:left="553" w:hanging="108"/>
              <w:rPr>
                <w:rFonts w:ascii="Aptos" w:hAnsi="Aptos"/>
                <w:sz w:val="12"/>
                <w:szCs w:val="12"/>
              </w:rPr>
            </w:pPr>
            <w:r w:rsidRPr="00C56017">
              <w:rPr>
                <w:rFonts w:ascii="Aptos" w:hAnsi="Aptos"/>
                <w:sz w:val="12"/>
                <w:szCs w:val="12"/>
              </w:rPr>
              <w:t>Cytolyse</w:t>
            </w:r>
            <w:r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hépatique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="006A1EF9" w:rsidRPr="00C56017">
              <w:rPr>
                <w:rFonts w:ascii="Aptos" w:hAnsi="Aptos"/>
                <w:sz w:val="12"/>
                <w:szCs w:val="12"/>
              </w:rPr>
              <w:t xml:space="preserve">+ </w:t>
            </w:r>
            <w:r w:rsidRPr="00C56017">
              <w:rPr>
                <w:rFonts w:ascii="Aptos" w:hAnsi="Aptos"/>
                <w:sz w:val="12"/>
                <w:szCs w:val="12"/>
              </w:rPr>
              <w:t>grave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avec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encéphalopathie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hépatique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: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Transaminases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="006A1EF9" w:rsidRPr="00C56017">
              <w:rPr>
                <w:rFonts w:ascii="Aptos" w:hAnsi="Aptos"/>
                <w:position w:val="2"/>
                <w:sz w:val="12"/>
                <w:szCs w:val="12"/>
              </w:rPr>
              <w:t xml:space="preserve">↑↑ </w:t>
            </w:r>
            <w:r w:rsidRPr="00C56017">
              <w:rPr>
                <w:rFonts w:ascii="Aptos" w:hAnsi="Aptos"/>
                <w:sz w:val="12"/>
                <w:szCs w:val="12"/>
              </w:rPr>
              <w:t>jusqu’à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5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000-10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000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pacing w:val="-5"/>
                <w:sz w:val="12"/>
                <w:szCs w:val="12"/>
              </w:rPr>
              <w:t>U,</w:t>
            </w:r>
            <w:r w:rsidR="00E64223" w:rsidRPr="00C56017">
              <w:rPr>
                <w:rFonts w:ascii="Aptos" w:hAnsi="Aptos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éléments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d’IHC,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diminution</w:t>
            </w:r>
            <w:r w:rsidR="006A1EF9"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prothrombine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et</w:t>
            </w:r>
            <w:r w:rsidR="006A1EF9"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glycémie</w:t>
            </w:r>
            <w:proofErr w:type="gramStart"/>
            <w:r w:rsidRPr="00C56017">
              <w:rPr>
                <w:rFonts w:ascii="Aptos" w:hAnsi="Aptos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pacing w:val="-5"/>
                <w:sz w:val="12"/>
                <w:szCs w:val="12"/>
              </w:rPr>
              <w:t>..</w:t>
            </w:r>
            <w:proofErr w:type="gramEnd"/>
          </w:p>
          <w:p w14:paraId="140AF683" w14:textId="77777777" w:rsidR="00A20993" w:rsidRPr="00C56017" w:rsidRDefault="00000000" w:rsidP="006A6A96">
            <w:pPr>
              <w:pStyle w:val="TableParagraph"/>
              <w:numPr>
                <w:ilvl w:val="1"/>
                <w:numId w:val="4"/>
              </w:numPr>
              <w:tabs>
                <w:tab w:val="left" w:pos="553"/>
              </w:tabs>
              <w:ind w:right="337" w:firstLine="350"/>
              <w:rPr>
                <w:rFonts w:ascii="Aptos" w:hAnsi="Aptos"/>
                <w:sz w:val="12"/>
                <w:szCs w:val="12"/>
              </w:rPr>
            </w:pPr>
            <w:proofErr w:type="spellStart"/>
            <w:r w:rsidRPr="00C56017">
              <w:rPr>
                <w:rFonts w:ascii="Aptos" w:hAnsi="Aptos"/>
                <w:sz w:val="12"/>
                <w:szCs w:val="12"/>
              </w:rPr>
              <w:t>Necrose</w:t>
            </w:r>
            <w:proofErr w:type="spellEnd"/>
            <w:r w:rsidRPr="00C56017">
              <w:rPr>
                <w:rFonts w:ascii="Aptos" w:hAnsi="Aptos"/>
                <w:spacing w:val="-6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tubulaire</w:t>
            </w:r>
            <w:r w:rsidRPr="00C56017">
              <w:rPr>
                <w:rFonts w:ascii="Aptos" w:hAnsi="Aptos"/>
                <w:spacing w:val="-6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aigue</w:t>
            </w:r>
            <w:r w:rsidRPr="00C56017">
              <w:rPr>
                <w:rFonts w:ascii="Aptos" w:hAnsi="Aptos"/>
                <w:spacing w:val="-6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(NTA)</w:t>
            </w:r>
            <w:r w:rsidRPr="00C56017">
              <w:rPr>
                <w:rFonts w:ascii="Aptos" w:hAnsi="Aptos"/>
                <w:spacing w:val="-6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dans</w:t>
            </w:r>
            <w:r w:rsidRPr="00C56017">
              <w:rPr>
                <w:rFonts w:ascii="Aptos" w:hAnsi="Aptos"/>
                <w:spacing w:val="-6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les</w:t>
            </w:r>
            <w:r w:rsidRPr="00C56017">
              <w:rPr>
                <w:rFonts w:ascii="Aptos" w:hAnsi="Aptos"/>
                <w:spacing w:val="-6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cas</w:t>
            </w:r>
            <w:r w:rsidRPr="00C56017">
              <w:rPr>
                <w:rFonts w:ascii="Aptos" w:hAnsi="Aptos"/>
                <w:spacing w:val="-6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les</w:t>
            </w:r>
            <w:r w:rsidRPr="00C56017">
              <w:rPr>
                <w:rFonts w:ascii="Aptos" w:hAnsi="Aptos"/>
                <w:spacing w:val="-6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plus</w:t>
            </w:r>
            <w:r w:rsidRPr="00C56017">
              <w:rPr>
                <w:rFonts w:ascii="Aptos" w:hAnsi="Aptos"/>
                <w:spacing w:val="-6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graves</w:t>
            </w:r>
            <w:r w:rsidRPr="00C56017">
              <w:rPr>
                <w:rFonts w:ascii="Aptos" w:hAnsi="Aptos"/>
                <w:spacing w:val="-6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:</w:t>
            </w:r>
            <w:r w:rsidRPr="00C56017">
              <w:rPr>
                <w:rFonts w:ascii="Aptos" w:hAnsi="Aptos"/>
                <w:spacing w:val="-6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Asymptomatique</w:t>
            </w:r>
            <w:r w:rsidRPr="00C56017">
              <w:rPr>
                <w:rFonts w:ascii="Aptos" w:hAnsi="Aptos"/>
                <w:spacing w:val="-6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ou</w:t>
            </w:r>
            <w:r w:rsidRPr="00C56017">
              <w:rPr>
                <w:rFonts w:ascii="Aptos" w:hAnsi="Aptos"/>
                <w:spacing w:val="-6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diagnostiquée</w:t>
            </w:r>
            <w:r w:rsidRPr="00C56017">
              <w:rPr>
                <w:rFonts w:ascii="Aptos" w:hAnsi="Aptos"/>
                <w:spacing w:val="-6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par</w:t>
            </w:r>
            <w:r w:rsidRPr="00C56017">
              <w:rPr>
                <w:rFonts w:ascii="Aptos" w:hAnsi="Aptos"/>
                <w:spacing w:val="-6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</w:t>
            </w:r>
            <w:r w:rsidRPr="00C56017">
              <w:rPr>
                <w:rFonts w:ascii="Aptos" w:hAnsi="Aptos"/>
                <w:spacing w:val="-5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 xml:space="preserve">créatininémie, </w:t>
            </w:r>
            <w:proofErr w:type="spellStart"/>
            <w:r w:rsidRPr="00C56017">
              <w:rPr>
                <w:rFonts w:ascii="Aptos" w:hAnsi="Aptos"/>
                <w:sz w:val="12"/>
                <w:szCs w:val="12"/>
              </w:rPr>
              <w:t>oligo</w:t>
            </w:r>
            <w:proofErr w:type="spellEnd"/>
            <w:r w:rsidRPr="00C56017">
              <w:rPr>
                <w:rFonts w:ascii="Aptos" w:hAnsi="Aptos"/>
                <w:sz w:val="12"/>
                <w:szCs w:val="12"/>
              </w:rPr>
              <w:t>/anurie et lombalgies bilatérales.</w:t>
            </w:r>
          </w:p>
          <w:p w14:paraId="039FC7F9" w14:textId="77777777" w:rsidR="00A20993" w:rsidRPr="00C56017" w:rsidRDefault="00000000" w:rsidP="006A6A96">
            <w:pPr>
              <w:pStyle w:val="TableParagraph"/>
              <w:numPr>
                <w:ilvl w:val="1"/>
                <w:numId w:val="4"/>
              </w:numPr>
              <w:tabs>
                <w:tab w:val="left" w:pos="553"/>
              </w:tabs>
              <w:ind w:left="553" w:hanging="108"/>
              <w:rPr>
                <w:rFonts w:ascii="Aptos" w:hAnsi="Aptos"/>
                <w:sz w:val="12"/>
                <w:szCs w:val="12"/>
              </w:rPr>
            </w:pPr>
            <w:r w:rsidRPr="00C56017">
              <w:rPr>
                <w:rFonts w:ascii="Aptos" w:hAnsi="Aptos"/>
                <w:sz w:val="12"/>
                <w:szCs w:val="12"/>
              </w:rPr>
              <w:t>Autres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proofErr w:type="spellStart"/>
            <w:r w:rsidRPr="00C56017">
              <w:rPr>
                <w:rFonts w:ascii="Aptos" w:hAnsi="Aptos"/>
                <w:sz w:val="12"/>
                <w:szCs w:val="12"/>
              </w:rPr>
              <w:t>symptomes</w:t>
            </w:r>
            <w:proofErr w:type="spellEnd"/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exceptionnels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: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atteintes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cardiaques/pancréatite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>aigue</w:t>
            </w:r>
          </w:p>
        </w:tc>
      </w:tr>
      <w:tr w:rsidR="00A20993" w:rsidRPr="00C56017" w14:paraId="7DE19258" w14:textId="77777777" w:rsidTr="008C1BAF">
        <w:trPr>
          <w:trHeight w:val="30"/>
        </w:trPr>
        <w:tc>
          <w:tcPr>
            <w:tcW w:w="1018" w:type="dxa"/>
            <w:vMerge w:val="restart"/>
          </w:tcPr>
          <w:p w14:paraId="32D819B8" w14:textId="77777777" w:rsidR="00A20993" w:rsidRPr="00C56017" w:rsidRDefault="00000000" w:rsidP="00C56017">
            <w:pPr>
              <w:pStyle w:val="TableParagraph"/>
              <w:rPr>
                <w:rFonts w:ascii="Aptos" w:hAnsi="Aptos"/>
                <w:b/>
                <w:sz w:val="12"/>
                <w:szCs w:val="12"/>
              </w:rPr>
            </w:pPr>
            <w:r w:rsidRPr="00C56017">
              <w:rPr>
                <w:rFonts w:ascii="Aptos" w:hAnsi="Aptos"/>
                <w:b/>
                <w:color w:val="79AE3D"/>
                <w:spacing w:val="-2"/>
                <w:sz w:val="12"/>
                <w:szCs w:val="12"/>
              </w:rPr>
              <w:t>Pronostic</w:t>
            </w:r>
          </w:p>
        </w:tc>
        <w:tc>
          <w:tcPr>
            <w:tcW w:w="10088" w:type="dxa"/>
          </w:tcPr>
          <w:p w14:paraId="275F6B81" w14:textId="77777777" w:rsidR="00A20993" w:rsidRPr="00C56017" w:rsidRDefault="00000000" w:rsidP="00C56017">
            <w:pPr>
              <w:pStyle w:val="TableParagraph"/>
              <w:numPr>
                <w:ilvl w:val="0"/>
                <w:numId w:val="3"/>
              </w:numPr>
              <w:tabs>
                <w:tab w:val="left" w:pos="284"/>
              </w:tabs>
              <w:ind w:right="280" w:firstLine="0"/>
              <w:rPr>
                <w:rFonts w:ascii="Aptos" w:hAnsi="Aptos"/>
                <w:sz w:val="12"/>
                <w:szCs w:val="12"/>
              </w:rPr>
            </w:pPr>
            <w:r w:rsidRPr="00C56017">
              <w:rPr>
                <w:rFonts w:ascii="Aptos" w:hAnsi="Aptos"/>
                <w:b/>
                <w:color w:val="FF2D21"/>
                <w:sz w:val="12"/>
                <w:szCs w:val="12"/>
              </w:rPr>
              <w:t>Fonction</w:t>
            </w:r>
            <w:r w:rsidRPr="00C56017">
              <w:rPr>
                <w:rFonts w:ascii="Aptos" w:hAnsi="Aptos"/>
                <w:b/>
                <w:color w:val="FF2D21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color w:val="FF2D21"/>
                <w:sz w:val="12"/>
                <w:szCs w:val="12"/>
              </w:rPr>
              <w:t>de</w:t>
            </w:r>
            <w:r w:rsidRPr="00C56017">
              <w:rPr>
                <w:rFonts w:ascii="Aptos" w:hAnsi="Aptos"/>
                <w:b/>
                <w:color w:val="FF2D21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color w:val="FF2D21"/>
                <w:sz w:val="12"/>
                <w:szCs w:val="12"/>
              </w:rPr>
              <w:t>la</w:t>
            </w:r>
            <w:r w:rsidRPr="00C56017">
              <w:rPr>
                <w:rFonts w:ascii="Aptos" w:hAnsi="Aptos"/>
                <w:b/>
                <w:color w:val="FF2D21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color w:val="FF2D21"/>
                <w:sz w:val="12"/>
                <w:szCs w:val="12"/>
              </w:rPr>
              <w:t>dose</w:t>
            </w:r>
            <w:r w:rsidRPr="00C56017">
              <w:rPr>
                <w:rFonts w:ascii="Aptos" w:hAnsi="Aptos"/>
                <w:b/>
                <w:color w:val="FF2D21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color w:val="FF2D21"/>
                <w:sz w:val="12"/>
                <w:szCs w:val="12"/>
              </w:rPr>
              <w:t>absorbée,</w:t>
            </w:r>
            <w:r w:rsidRPr="00C56017">
              <w:rPr>
                <w:rFonts w:ascii="Aptos" w:hAnsi="Aptos"/>
                <w:b/>
                <w:color w:val="FF2D21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color w:val="FF2D21"/>
                <w:sz w:val="12"/>
                <w:szCs w:val="12"/>
              </w:rPr>
              <w:t>de</w:t>
            </w:r>
            <w:r w:rsidRPr="00C56017">
              <w:rPr>
                <w:rFonts w:ascii="Aptos" w:hAnsi="Aptos"/>
                <w:b/>
                <w:color w:val="FF2D21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color w:val="FF2D21"/>
                <w:sz w:val="12"/>
                <w:szCs w:val="12"/>
              </w:rPr>
              <w:t>la</w:t>
            </w:r>
            <w:r w:rsidRPr="00C56017">
              <w:rPr>
                <w:rFonts w:ascii="Aptos" w:hAnsi="Aptos"/>
                <w:b/>
                <w:color w:val="FF2D21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color w:val="FF2D21"/>
                <w:sz w:val="12"/>
                <w:szCs w:val="12"/>
              </w:rPr>
              <w:t>paracétamolémie,</w:t>
            </w:r>
            <w:r w:rsidRPr="00C56017">
              <w:rPr>
                <w:rFonts w:ascii="Aptos" w:hAnsi="Aptos"/>
                <w:b/>
                <w:color w:val="FF2D21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color w:val="FF2D21"/>
                <w:sz w:val="12"/>
                <w:szCs w:val="12"/>
              </w:rPr>
              <w:t>des</w:t>
            </w:r>
            <w:r w:rsidRPr="00C56017">
              <w:rPr>
                <w:rFonts w:ascii="Aptos" w:hAnsi="Aptos"/>
                <w:b/>
                <w:color w:val="FF2D21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color w:val="FF2D21"/>
                <w:sz w:val="12"/>
                <w:szCs w:val="12"/>
              </w:rPr>
              <w:t>situations</w:t>
            </w:r>
            <w:r w:rsidRPr="00C56017">
              <w:rPr>
                <w:rFonts w:ascii="Aptos" w:hAnsi="Aptos"/>
                <w:b/>
                <w:color w:val="FF2D21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color w:val="FF2D21"/>
                <w:sz w:val="12"/>
                <w:szCs w:val="12"/>
              </w:rPr>
              <w:t>à</w:t>
            </w:r>
            <w:r w:rsidRPr="00C56017">
              <w:rPr>
                <w:rFonts w:ascii="Aptos" w:hAnsi="Aptos"/>
                <w:b/>
                <w:color w:val="FF2D21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color w:val="FF2D21"/>
                <w:sz w:val="12"/>
                <w:szCs w:val="12"/>
              </w:rPr>
              <w:t>risque</w:t>
            </w:r>
            <w:r w:rsidRPr="00C56017">
              <w:rPr>
                <w:rFonts w:ascii="Aptos" w:hAnsi="Aptos"/>
                <w:b/>
                <w:color w:val="FF2D21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color w:val="FF2D21"/>
                <w:sz w:val="12"/>
                <w:szCs w:val="12"/>
              </w:rPr>
              <w:t>et</w:t>
            </w:r>
            <w:r w:rsidRPr="00C56017">
              <w:rPr>
                <w:rFonts w:ascii="Aptos" w:hAnsi="Aptos"/>
                <w:b/>
                <w:color w:val="FF2D21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color w:val="FF2D21"/>
                <w:sz w:val="12"/>
                <w:szCs w:val="12"/>
              </w:rPr>
              <w:t>des</w:t>
            </w:r>
            <w:r w:rsidRPr="00C56017">
              <w:rPr>
                <w:rFonts w:ascii="Aptos" w:hAnsi="Aptos"/>
                <w:b/>
                <w:color w:val="FF2D21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color w:val="FF2D21"/>
                <w:sz w:val="12"/>
                <w:szCs w:val="12"/>
              </w:rPr>
              <w:t>facteurs</w:t>
            </w:r>
            <w:r w:rsidRPr="00C56017">
              <w:rPr>
                <w:rFonts w:ascii="Aptos" w:hAnsi="Aptos"/>
                <w:b/>
                <w:color w:val="FF2D21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color w:val="FF2D21"/>
                <w:sz w:val="12"/>
                <w:szCs w:val="12"/>
              </w:rPr>
              <w:t>pronostiques d’hépatite sévère</w:t>
            </w:r>
            <w:r w:rsidRPr="00C56017">
              <w:rPr>
                <w:rFonts w:ascii="Aptos" w:hAnsi="Aptos"/>
                <w:sz w:val="12"/>
                <w:szCs w:val="12"/>
              </w:rPr>
              <w:t>.</w:t>
            </w:r>
          </w:p>
          <w:p w14:paraId="12AC0E88" w14:textId="77777777" w:rsidR="00A20993" w:rsidRPr="00C56017" w:rsidRDefault="00000000" w:rsidP="00C56017">
            <w:pPr>
              <w:pStyle w:val="TableParagraph"/>
              <w:ind w:firstLine="200"/>
              <w:rPr>
                <w:rFonts w:ascii="Aptos" w:hAnsi="Aptos"/>
                <w:sz w:val="12"/>
                <w:szCs w:val="12"/>
              </w:rPr>
            </w:pPr>
            <w:r w:rsidRPr="00C56017">
              <w:rPr>
                <w:rFonts w:ascii="Segoe UI Symbol" w:hAnsi="Segoe UI Symbol" w:cs="Segoe UI Symbol"/>
                <w:sz w:val="12"/>
                <w:szCs w:val="12"/>
              </w:rPr>
              <w:t>➤</w:t>
            </w:r>
            <w:r w:rsidRPr="00C56017">
              <w:rPr>
                <w:rFonts w:ascii="Aptos" w:hAnsi="Aptos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color w:val="578726"/>
                <w:sz w:val="12"/>
                <w:szCs w:val="12"/>
              </w:rPr>
              <w:t>Dose</w:t>
            </w:r>
            <w:r w:rsidRPr="00C56017">
              <w:rPr>
                <w:rFonts w:ascii="Aptos" w:hAnsi="Aptos"/>
                <w:color w:val="578726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color w:val="578726"/>
                <w:sz w:val="12"/>
                <w:szCs w:val="12"/>
              </w:rPr>
              <w:t>absorbée</w:t>
            </w:r>
            <w:r w:rsidRPr="00C56017">
              <w:rPr>
                <w:rFonts w:ascii="Aptos" w:hAnsi="Aptos"/>
                <w:color w:val="578726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: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A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plus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de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6g,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le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risque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d’hépatite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cytolytique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est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grave,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à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plus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de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10g,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il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y’a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un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risque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létal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;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Le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 xml:space="preserve">seuil </w:t>
            </w:r>
            <w:proofErr w:type="spellStart"/>
            <w:r w:rsidRPr="00C56017">
              <w:rPr>
                <w:rFonts w:ascii="Aptos" w:hAnsi="Aptos"/>
                <w:sz w:val="12"/>
                <w:szCs w:val="12"/>
              </w:rPr>
              <w:t>hépatoxique</w:t>
            </w:r>
            <w:proofErr w:type="spellEnd"/>
            <w:r w:rsidRPr="00C56017">
              <w:rPr>
                <w:rFonts w:ascii="Aptos" w:hAnsi="Aptos"/>
                <w:sz w:val="12"/>
                <w:szCs w:val="12"/>
              </w:rPr>
              <w:t xml:space="preserve"> est 125 mg/kg</w:t>
            </w:r>
          </w:p>
          <w:p w14:paraId="6DB622A3" w14:textId="77777777" w:rsidR="00A20993" w:rsidRPr="00C56017" w:rsidRDefault="00000000" w:rsidP="00C56017">
            <w:pPr>
              <w:pStyle w:val="TableParagraph"/>
              <w:ind w:left="295"/>
              <w:rPr>
                <w:rFonts w:ascii="Aptos" w:hAnsi="Aptos"/>
                <w:sz w:val="12"/>
                <w:szCs w:val="12"/>
              </w:rPr>
            </w:pPr>
            <w:r w:rsidRPr="00C56017">
              <w:rPr>
                <w:rFonts w:ascii="Segoe UI Symbol" w:hAnsi="Segoe UI Symbol" w:cs="Segoe UI Symbol"/>
                <w:sz w:val="12"/>
                <w:szCs w:val="12"/>
              </w:rPr>
              <w:t>➤</w:t>
            </w:r>
            <w:r w:rsidRPr="00C56017">
              <w:rPr>
                <w:rFonts w:ascii="Aptos" w:hAnsi="Aptos"/>
                <w:spacing w:val="4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color w:val="578726"/>
                <w:sz w:val="12"/>
                <w:szCs w:val="12"/>
              </w:rPr>
              <w:t>Paracétamolémie</w:t>
            </w:r>
            <w:r w:rsidRPr="00C56017">
              <w:rPr>
                <w:rFonts w:ascii="Aptos" w:hAnsi="Aptos"/>
                <w:color w:val="578726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: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Elle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est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très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importante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car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elle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FAIT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le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diagnostic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(ne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le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confirme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pas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!!)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;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Ensuite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on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utilise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pacing w:val="-5"/>
                <w:sz w:val="12"/>
                <w:szCs w:val="12"/>
              </w:rPr>
              <w:t>les</w:t>
            </w:r>
          </w:p>
          <w:p w14:paraId="771B667C" w14:textId="77777777" w:rsidR="00A20993" w:rsidRPr="00C56017" w:rsidRDefault="00000000" w:rsidP="00C56017">
            <w:pPr>
              <w:pStyle w:val="TableParagraph"/>
              <w:rPr>
                <w:rFonts w:ascii="Aptos" w:hAnsi="Aptos"/>
                <w:spacing w:val="-2"/>
                <w:sz w:val="12"/>
                <w:szCs w:val="12"/>
              </w:rPr>
            </w:pPr>
            <w:proofErr w:type="gramStart"/>
            <w:r w:rsidRPr="00C56017">
              <w:rPr>
                <w:rFonts w:ascii="Aptos" w:hAnsi="Aptos"/>
                <w:b/>
                <w:sz w:val="12"/>
                <w:szCs w:val="12"/>
              </w:rPr>
              <w:t>abaques</w:t>
            </w:r>
            <w:proofErr w:type="gramEnd"/>
            <w:r w:rsidRPr="00C56017">
              <w:rPr>
                <w:rFonts w:ascii="Aptos" w:hAnsi="Aptos"/>
                <w:b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sz w:val="12"/>
                <w:szCs w:val="12"/>
              </w:rPr>
              <w:t>de Prescott</w:t>
            </w:r>
            <w:r w:rsidRPr="00C56017">
              <w:rPr>
                <w:rFonts w:ascii="Aptos" w:hAnsi="Aptos"/>
                <w:b/>
                <w:spacing w:val="-1"/>
                <w:sz w:val="12"/>
                <w:szCs w:val="12"/>
              </w:rPr>
              <w:t xml:space="preserve"> </w:t>
            </w:r>
            <w:proofErr w:type="spellStart"/>
            <w:r w:rsidRPr="00C56017">
              <w:rPr>
                <w:rFonts w:ascii="Aptos" w:hAnsi="Aptos"/>
                <w:b/>
                <w:sz w:val="12"/>
                <w:szCs w:val="12"/>
              </w:rPr>
              <w:t>Rumack</w:t>
            </w:r>
            <w:proofErr w:type="spellEnd"/>
            <w:r w:rsidRPr="00C56017">
              <w:rPr>
                <w:rFonts w:ascii="Aptos" w:hAnsi="Aptos"/>
                <w:b/>
                <w:spacing w:val="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pour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 xml:space="preserve">faire le 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>pronostic.</w:t>
            </w:r>
          </w:p>
          <w:p w14:paraId="7F5BBFFF" w14:textId="44D852F0" w:rsidR="00E64223" w:rsidRPr="00C56017" w:rsidRDefault="00E64223" w:rsidP="00C56017">
            <w:pPr>
              <w:pStyle w:val="TableParagraph"/>
              <w:rPr>
                <w:rFonts w:ascii="Aptos" w:hAnsi="Aptos"/>
                <w:sz w:val="12"/>
                <w:szCs w:val="12"/>
              </w:rPr>
            </w:pPr>
            <w:r w:rsidRPr="00C56017">
              <w:rPr>
                <w:rFonts w:ascii="Aptos" w:hAnsi="Aptos"/>
                <w:noProof/>
                <w:sz w:val="12"/>
                <w:szCs w:val="12"/>
              </w:rPr>
              <w:drawing>
                <wp:inline distT="0" distB="0" distL="0" distR="0" wp14:anchorId="051781FD" wp14:editId="7CBD120B">
                  <wp:extent cx="2844800" cy="1149350"/>
                  <wp:effectExtent l="0" t="0" r="0" b="635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152" cy="114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A1EF9" w:rsidRPr="00C56017">
              <w:rPr>
                <w:rFonts w:ascii="Aptos" w:hAnsi="Aptos"/>
                <w:noProof/>
                <w:sz w:val="12"/>
                <w:szCs w:val="12"/>
              </w:rPr>
              <w:t xml:space="preserve"> </w:t>
            </w:r>
            <w:r w:rsidR="006A1EF9" w:rsidRPr="00C56017">
              <w:rPr>
                <w:rFonts w:ascii="Aptos" w:hAnsi="Aptos"/>
                <w:noProof/>
                <w:sz w:val="12"/>
                <w:szCs w:val="12"/>
              </w:rPr>
              <w:drawing>
                <wp:inline distT="0" distB="0" distL="0" distR="0" wp14:anchorId="037E6E0D" wp14:editId="2450A50B">
                  <wp:extent cx="1790700" cy="787400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99" cy="787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993" w:rsidRPr="00C56017" w14:paraId="6BF797E6" w14:textId="77777777" w:rsidTr="006A6A96">
        <w:trPr>
          <w:trHeight w:val="787"/>
        </w:trPr>
        <w:tc>
          <w:tcPr>
            <w:tcW w:w="1018" w:type="dxa"/>
            <w:vMerge/>
            <w:tcBorders>
              <w:top w:val="nil"/>
            </w:tcBorders>
          </w:tcPr>
          <w:p w14:paraId="7D4E49F9" w14:textId="77777777" w:rsidR="00A20993" w:rsidRPr="00C56017" w:rsidRDefault="00A20993" w:rsidP="00C56017">
            <w:pPr>
              <w:rPr>
                <w:rFonts w:ascii="Aptos" w:hAnsi="Aptos"/>
                <w:sz w:val="12"/>
                <w:szCs w:val="12"/>
              </w:rPr>
            </w:pPr>
          </w:p>
        </w:tc>
        <w:tc>
          <w:tcPr>
            <w:tcW w:w="10088" w:type="dxa"/>
          </w:tcPr>
          <w:p w14:paraId="3F78C912" w14:textId="77777777" w:rsidR="00A20993" w:rsidRPr="00C56017" w:rsidRDefault="00000000" w:rsidP="00C56017">
            <w:pPr>
              <w:pStyle w:val="TableParagraph"/>
              <w:ind w:left="295"/>
              <w:rPr>
                <w:rFonts w:ascii="Aptos" w:hAnsi="Aptos"/>
                <w:sz w:val="12"/>
                <w:szCs w:val="12"/>
              </w:rPr>
            </w:pPr>
            <w:r w:rsidRPr="00C56017">
              <w:rPr>
                <w:rFonts w:ascii="Segoe UI Symbol" w:hAnsi="Segoe UI Symbol" w:cs="Segoe UI Symbol"/>
                <w:sz w:val="12"/>
                <w:szCs w:val="12"/>
              </w:rPr>
              <w:t>➤</w:t>
            </w:r>
            <w:r w:rsidRPr="00C56017">
              <w:rPr>
                <w:rFonts w:ascii="Aptos" w:hAnsi="Aptos"/>
                <w:spacing w:val="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color w:val="578726"/>
                <w:sz w:val="12"/>
                <w:szCs w:val="12"/>
              </w:rPr>
              <w:t>Situations</w:t>
            </w:r>
            <w:r w:rsidRPr="00C56017">
              <w:rPr>
                <w:rFonts w:ascii="Aptos" w:hAnsi="Aptos"/>
                <w:color w:val="578726"/>
                <w:spacing w:val="-4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color w:val="578726"/>
                <w:sz w:val="12"/>
                <w:szCs w:val="12"/>
              </w:rPr>
              <w:t>à</w:t>
            </w:r>
            <w:r w:rsidRPr="00C56017">
              <w:rPr>
                <w:rFonts w:ascii="Aptos" w:hAnsi="Aptos"/>
                <w:color w:val="578726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color w:val="578726"/>
                <w:sz w:val="12"/>
                <w:szCs w:val="12"/>
              </w:rPr>
              <w:t>risque</w:t>
            </w:r>
            <w:r w:rsidRPr="00C56017">
              <w:rPr>
                <w:rFonts w:ascii="Aptos" w:hAnsi="Aptos"/>
                <w:color w:val="578726"/>
                <w:spacing w:val="-5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pacing w:val="-10"/>
                <w:sz w:val="12"/>
                <w:szCs w:val="12"/>
              </w:rPr>
              <w:t>:</w:t>
            </w:r>
          </w:p>
          <w:p w14:paraId="17C69BDF" w14:textId="40BB3E16" w:rsidR="00A20993" w:rsidRPr="006A6A96" w:rsidRDefault="00000000" w:rsidP="006A6A96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ind w:hanging="174"/>
              <w:rPr>
                <w:rFonts w:ascii="Aptos" w:hAnsi="Aptos"/>
                <w:position w:val="3"/>
                <w:sz w:val="12"/>
                <w:szCs w:val="12"/>
              </w:rPr>
            </w:pPr>
            <w:r w:rsidRPr="00C56017">
              <w:rPr>
                <w:rFonts w:ascii="Aptos" w:hAnsi="Aptos"/>
                <w:sz w:val="12"/>
                <w:szCs w:val="12"/>
              </w:rPr>
              <w:t>Alcoolisme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chronique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: Par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induction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CYP2E1 et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 xml:space="preserve">déplétion </w:t>
            </w:r>
            <w:r w:rsidRPr="00C56017">
              <w:rPr>
                <w:rFonts w:ascii="Aptos" w:hAnsi="Aptos"/>
                <w:spacing w:val="-5"/>
                <w:sz w:val="12"/>
                <w:szCs w:val="12"/>
              </w:rPr>
              <w:t>GSH</w:t>
            </w:r>
            <w:r w:rsidR="006A6A96">
              <w:rPr>
                <w:rFonts w:ascii="Aptos" w:hAnsi="Aptos"/>
                <w:spacing w:val="-5"/>
                <w:sz w:val="12"/>
                <w:szCs w:val="12"/>
              </w:rPr>
              <w:t xml:space="preserve"> ; </w:t>
            </w:r>
            <w:r w:rsidR="006A6A96" w:rsidRPr="00C56017">
              <w:rPr>
                <w:rFonts w:ascii="Aptos" w:hAnsi="Aptos"/>
                <w:sz w:val="12"/>
                <w:szCs w:val="12"/>
              </w:rPr>
              <w:t>Malnutrition/anorexie</w:t>
            </w:r>
            <w:r w:rsidR="006A6A96" w:rsidRPr="00C56017">
              <w:rPr>
                <w:rFonts w:ascii="Aptos" w:hAnsi="Aptos"/>
                <w:spacing w:val="-5"/>
                <w:sz w:val="12"/>
                <w:szCs w:val="12"/>
              </w:rPr>
              <w:t xml:space="preserve"> </w:t>
            </w:r>
            <w:r w:rsidR="006A6A96" w:rsidRPr="00C56017">
              <w:rPr>
                <w:rFonts w:ascii="Aptos" w:hAnsi="Aptos"/>
                <w:sz w:val="12"/>
                <w:szCs w:val="12"/>
              </w:rPr>
              <w:t>:</w:t>
            </w:r>
            <w:r w:rsidR="006A6A96"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="006A6A96" w:rsidRPr="00C56017">
              <w:rPr>
                <w:rFonts w:ascii="Aptos" w:hAnsi="Aptos"/>
                <w:sz w:val="12"/>
                <w:szCs w:val="12"/>
              </w:rPr>
              <w:t>personne</w:t>
            </w:r>
            <w:r w:rsidR="006A6A96"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="006A6A96" w:rsidRPr="00C56017">
              <w:rPr>
                <w:rFonts w:ascii="Aptos" w:hAnsi="Aptos"/>
                <w:sz w:val="12"/>
                <w:szCs w:val="12"/>
              </w:rPr>
              <w:t>âgée,</w:t>
            </w:r>
            <w:r w:rsidR="006A6A96"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="006A6A96" w:rsidRPr="00C56017">
              <w:rPr>
                <w:rFonts w:ascii="Aptos" w:hAnsi="Aptos"/>
                <w:sz w:val="12"/>
                <w:szCs w:val="12"/>
              </w:rPr>
              <w:t>SDF,</w:t>
            </w:r>
            <w:r w:rsidR="006A6A96"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="006A6A96" w:rsidRPr="00C56017">
              <w:rPr>
                <w:rFonts w:ascii="Aptos" w:hAnsi="Aptos"/>
                <w:sz w:val="12"/>
                <w:szCs w:val="12"/>
              </w:rPr>
              <w:t>maladies</w:t>
            </w:r>
            <w:r w:rsidR="006A6A96"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="006A6A96" w:rsidRPr="00C56017">
              <w:rPr>
                <w:rFonts w:ascii="Aptos" w:hAnsi="Aptos"/>
                <w:spacing w:val="-2"/>
                <w:sz w:val="12"/>
                <w:szCs w:val="12"/>
              </w:rPr>
              <w:t>digestives</w:t>
            </w:r>
          </w:p>
          <w:p w14:paraId="395675CE" w14:textId="77777777" w:rsidR="00A20993" w:rsidRPr="00C56017" w:rsidRDefault="00000000" w:rsidP="00C56017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ind w:hanging="174"/>
              <w:rPr>
                <w:rFonts w:ascii="Aptos" w:hAnsi="Aptos"/>
                <w:position w:val="3"/>
                <w:sz w:val="12"/>
                <w:szCs w:val="12"/>
              </w:rPr>
            </w:pPr>
            <w:r w:rsidRPr="00C56017">
              <w:rPr>
                <w:rFonts w:ascii="Aptos" w:hAnsi="Aptos"/>
                <w:sz w:val="12"/>
                <w:szCs w:val="12"/>
              </w:rPr>
              <w:t>Inducteurs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CYP450 : Augmentent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 xml:space="preserve">la synthèse de 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>NAPQI</w:t>
            </w:r>
          </w:p>
          <w:p w14:paraId="1B50B6E2" w14:textId="1C19E378" w:rsidR="00A20993" w:rsidRPr="006A6A96" w:rsidRDefault="00000000" w:rsidP="006A6A96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ind w:hanging="174"/>
              <w:rPr>
                <w:rFonts w:ascii="Aptos" w:hAnsi="Aptos"/>
                <w:position w:val="3"/>
                <w:sz w:val="12"/>
                <w:szCs w:val="12"/>
              </w:rPr>
            </w:pPr>
            <w:r w:rsidRPr="00C56017">
              <w:rPr>
                <w:rFonts w:ascii="Aptos" w:hAnsi="Aptos"/>
                <w:sz w:val="12"/>
                <w:szCs w:val="12"/>
              </w:rPr>
              <w:t>Prise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simultanée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de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triméthoprime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proofErr w:type="spellStart"/>
            <w:r w:rsidRPr="00C56017">
              <w:rPr>
                <w:rFonts w:ascii="Aptos" w:hAnsi="Aptos"/>
                <w:sz w:val="12"/>
                <w:szCs w:val="12"/>
              </w:rPr>
              <w:t>sulfaméthoxazole</w:t>
            </w:r>
            <w:proofErr w:type="spellEnd"/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(sulfamide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antibactérien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;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Bactrim®)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et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zidovudine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(anti-VIH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pacing w:val="-10"/>
                <w:sz w:val="12"/>
                <w:szCs w:val="12"/>
              </w:rPr>
              <w:t>;</w:t>
            </w:r>
            <w:r w:rsidR="006A6A96">
              <w:rPr>
                <w:rFonts w:ascii="Aptos" w:hAnsi="Aptos"/>
                <w:spacing w:val="-10"/>
                <w:sz w:val="12"/>
                <w:szCs w:val="12"/>
              </w:rPr>
              <w:t xml:space="preserve"> </w:t>
            </w:r>
            <w:proofErr w:type="spellStart"/>
            <w:r w:rsidRPr="006A6A96">
              <w:rPr>
                <w:rFonts w:ascii="Aptos" w:hAnsi="Aptos"/>
                <w:sz w:val="12"/>
                <w:szCs w:val="12"/>
              </w:rPr>
              <w:t>Retrovir</w:t>
            </w:r>
            <w:proofErr w:type="spellEnd"/>
            <w:r w:rsidRPr="006A6A96">
              <w:rPr>
                <w:rFonts w:ascii="Aptos" w:hAnsi="Aptos"/>
                <w:sz w:val="12"/>
                <w:szCs w:val="12"/>
              </w:rPr>
              <w:t>®)</w:t>
            </w:r>
            <w:r w:rsidRPr="006A6A96">
              <w:rPr>
                <w:rFonts w:ascii="Aptos" w:hAnsi="Aptos"/>
                <w:spacing w:val="-5"/>
                <w:sz w:val="12"/>
                <w:szCs w:val="12"/>
              </w:rPr>
              <w:t xml:space="preserve"> </w:t>
            </w:r>
            <w:r w:rsidRPr="006A6A96">
              <w:rPr>
                <w:rFonts w:ascii="Aptos" w:hAnsi="Aptos"/>
                <w:sz w:val="12"/>
                <w:szCs w:val="12"/>
              </w:rPr>
              <w:t>:</w:t>
            </w:r>
            <w:r w:rsidRPr="006A6A96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6A6A96">
              <w:rPr>
                <w:rFonts w:ascii="Aptos" w:hAnsi="Aptos"/>
                <w:sz w:val="12"/>
                <w:szCs w:val="12"/>
              </w:rPr>
              <w:t>Favorise</w:t>
            </w:r>
            <w:r w:rsidRPr="006A6A96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6A6A96">
              <w:rPr>
                <w:rFonts w:ascii="Aptos" w:hAnsi="Aptos"/>
                <w:sz w:val="12"/>
                <w:szCs w:val="12"/>
              </w:rPr>
              <w:t>la</w:t>
            </w:r>
            <w:r w:rsidRPr="006A6A96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6A6A96">
              <w:rPr>
                <w:rFonts w:ascii="Aptos" w:hAnsi="Aptos"/>
                <w:sz w:val="12"/>
                <w:szCs w:val="12"/>
              </w:rPr>
              <w:t>voie</w:t>
            </w:r>
            <w:r w:rsidRPr="006A6A96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6A6A96">
              <w:rPr>
                <w:rFonts w:ascii="Aptos" w:hAnsi="Aptos"/>
                <w:spacing w:val="-2"/>
                <w:sz w:val="12"/>
                <w:szCs w:val="12"/>
              </w:rPr>
              <w:t>CYP450</w:t>
            </w:r>
          </w:p>
          <w:p w14:paraId="3BCE5EB5" w14:textId="77777777" w:rsidR="00A20993" w:rsidRPr="00C56017" w:rsidRDefault="00000000" w:rsidP="00C56017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ind w:hanging="174"/>
              <w:rPr>
                <w:rFonts w:ascii="Aptos" w:hAnsi="Aptos"/>
                <w:position w:val="3"/>
                <w:sz w:val="12"/>
                <w:szCs w:val="12"/>
              </w:rPr>
            </w:pPr>
            <w:r w:rsidRPr="00C56017">
              <w:rPr>
                <w:rFonts w:ascii="Aptos" w:hAnsi="Aptos"/>
                <w:sz w:val="12"/>
                <w:szCs w:val="12"/>
              </w:rPr>
              <w:t>Prises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 xml:space="preserve">répétées de 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>paracétamol</w:t>
            </w:r>
          </w:p>
          <w:p w14:paraId="5A29B199" w14:textId="3FF2AC75" w:rsidR="00A20993" w:rsidRPr="006A6A96" w:rsidRDefault="00000000" w:rsidP="006A6A96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ind w:hanging="174"/>
              <w:rPr>
                <w:rFonts w:ascii="Aptos" w:hAnsi="Aptos"/>
                <w:b/>
                <w:color w:val="FF2D21"/>
                <w:position w:val="3"/>
                <w:sz w:val="12"/>
                <w:szCs w:val="12"/>
              </w:rPr>
            </w:pPr>
            <w:r w:rsidRPr="00C56017">
              <w:rPr>
                <w:rFonts w:ascii="Aptos" w:hAnsi="Aptos"/>
                <w:b/>
                <w:color w:val="FF2D21"/>
                <w:sz w:val="12"/>
                <w:szCs w:val="12"/>
              </w:rPr>
              <w:t xml:space="preserve">En revanche, l’alcoolisme aigu, par compétition métabolique au niveau des CYP450 diminue la synthèse </w:t>
            </w:r>
            <w:r w:rsidRPr="00C56017">
              <w:rPr>
                <w:rFonts w:ascii="Aptos" w:hAnsi="Aptos"/>
                <w:b/>
                <w:color w:val="FF2D21"/>
                <w:spacing w:val="-5"/>
                <w:sz w:val="12"/>
                <w:szCs w:val="12"/>
              </w:rPr>
              <w:t>de</w:t>
            </w:r>
            <w:r w:rsidR="006A6A96">
              <w:rPr>
                <w:rFonts w:ascii="Aptos" w:hAnsi="Aptos"/>
                <w:b/>
                <w:color w:val="FF2D21"/>
                <w:spacing w:val="-5"/>
                <w:sz w:val="12"/>
                <w:szCs w:val="12"/>
              </w:rPr>
              <w:t xml:space="preserve"> </w:t>
            </w:r>
            <w:r w:rsidRPr="006A6A96">
              <w:rPr>
                <w:rFonts w:ascii="Aptos" w:hAnsi="Aptos"/>
                <w:b/>
                <w:color w:val="FF2D21"/>
                <w:sz w:val="12"/>
                <w:szCs w:val="12"/>
              </w:rPr>
              <w:t>NAPQI</w:t>
            </w:r>
            <w:r w:rsidRPr="006A6A96">
              <w:rPr>
                <w:rFonts w:ascii="Aptos" w:hAnsi="Aptos"/>
                <w:b/>
                <w:color w:val="FF2D21"/>
                <w:spacing w:val="-1"/>
                <w:sz w:val="12"/>
                <w:szCs w:val="12"/>
              </w:rPr>
              <w:t xml:space="preserve"> </w:t>
            </w:r>
            <w:r w:rsidRPr="006A6A96">
              <w:rPr>
                <w:rFonts w:ascii="Aptos" w:hAnsi="Aptos"/>
                <w:b/>
                <w:color w:val="FF2D21"/>
                <w:sz w:val="12"/>
                <w:szCs w:val="12"/>
              </w:rPr>
              <w:t xml:space="preserve">et a un effet </w:t>
            </w:r>
            <w:r w:rsidRPr="006A6A96">
              <w:rPr>
                <w:rFonts w:ascii="Aptos" w:hAnsi="Aptos"/>
                <w:b/>
                <w:color w:val="FF2D21"/>
                <w:spacing w:val="-2"/>
                <w:sz w:val="12"/>
                <w:szCs w:val="12"/>
              </w:rPr>
              <w:t>protecteur</w:t>
            </w:r>
          </w:p>
          <w:p w14:paraId="0C8F2E80" w14:textId="77777777" w:rsidR="00A20993" w:rsidRPr="00C56017" w:rsidRDefault="00000000" w:rsidP="00C56017">
            <w:pPr>
              <w:pStyle w:val="TableParagraph"/>
              <w:ind w:left="295"/>
              <w:rPr>
                <w:rFonts w:ascii="Aptos" w:hAnsi="Aptos"/>
                <w:sz w:val="12"/>
                <w:szCs w:val="12"/>
              </w:rPr>
            </w:pPr>
            <w:r w:rsidRPr="00C56017">
              <w:rPr>
                <w:rFonts w:ascii="Segoe UI Symbol" w:hAnsi="Segoe UI Symbol" w:cs="Segoe UI Symbol"/>
                <w:sz w:val="12"/>
                <w:szCs w:val="12"/>
              </w:rPr>
              <w:t>➤</w:t>
            </w:r>
            <w:r w:rsidRPr="00C56017">
              <w:rPr>
                <w:rFonts w:ascii="Aptos" w:hAnsi="Aptos"/>
                <w:spacing w:val="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color w:val="578726"/>
                <w:sz w:val="12"/>
                <w:szCs w:val="12"/>
              </w:rPr>
              <w:t>Facteurs</w:t>
            </w:r>
            <w:r w:rsidRPr="00C56017">
              <w:rPr>
                <w:rFonts w:ascii="Aptos" w:hAnsi="Aptos"/>
                <w:color w:val="578726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color w:val="578726"/>
                <w:sz w:val="12"/>
                <w:szCs w:val="12"/>
              </w:rPr>
              <w:t>pronostiques</w:t>
            </w:r>
            <w:r w:rsidRPr="00C56017">
              <w:rPr>
                <w:rFonts w:ascii="Aptos" w:hAnsi="Aptos"/>
                <w:color w:val="578726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color w:val="578726"/>
                <w:sz w:val="12"/>
                <w:szCs w:val="12"/>
              </w:rPr>
              <w:t>d’hépatite</w:t>
            </w:r>
            <w:r w:rsidRPr="00C56017">
              <w:rPr>
                <w:rFonts w:ascii="Aptos" w:hAnsi="Aptos"/>
                <w:color w:val="578726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color w:val="578726"/>
                <w:sz w:val="12"/>
                <w:szCs w:val="12"/>
              </w:rPr>
              <w:t>sévère</w:t>
            </w:r>
            <w:r w:rsidRPr="00C56017">
              <w:rPr>
                <w:rFonts w:ascii="Aptos" w:hAnsi="Aptos"/>
                <w:color w:val="578726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: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Signes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d’atteinte</w:t>
            </w:r>
            <w:r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du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foie,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et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signes</w:t>
            </w:r>
            <w:r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d’atteinte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rénales.</w:t>
            </w:r>
          </w:p>
        </w:tc>
      </w:tr>
      <w:tr w:rsidR="00A20993" w:rsidRPr="00C56017" w14:paraId="3DAE0859" w14:textId="77777777" w:rsidTr="006A6A96">
        <w:trPr>
          <w:trHeight w:val="21"/>
        </w:trPr>
        <w:tc>
          <w:tcPr>
            <w:tcW w:w="11106" w:type="dxa"/>
            <w:gridSpan w:val="2"/>
            <w:shd w:val="clear" w:color="auto" w:fill="9CE159"/>
          </w:tcPr>
          <w:p w14:paraId="148B43A0" w14:textId="77777777" w:rsidR="00A20993" w:rsidRPr="00C56017" w:rsidRDefault="00000000" w:rsidP="00C56017">
            <w:pPr>
              <w:pStyle w:val="TableParagraph"/>
              <w:rPr>
                <w:rFonts w:ascii="Aptos" w:hAnsi="Aptos"/>
                <w:b/>
                <w:sz w:val="12"/>
                <w:szCs w:val="12"/>
              </w:rPr>
            </w:pPr>
            <w:r w:rsidRPr="00C56017">
              <w:rPr>
                <w:rFonts w:ascii="Aptos" w:hAnsi="Aptos"/>
                <w:b/>
                <w:sz w:val="12"/>
                <w:szCs w:val="12"/>
              </w:rPr>
              <w:t>IV/</w:t>
            </w:r>
            <w:r w:rsidRPr="00C56017">
              <w:rPr>
                <w:rFonts w:ascii="Aptos" w:hAnsi="Aptos"/>
                <w:b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sz w:val="12"/>
                <w:szCs w:val="12"/>
              </w:rPr>
              <w:t>Traitement/Prise</w:t>
            </w:r>
            <w:r w:rsidRPr="00C56017">
              <w:rPr>
                <w:rFonts w:ascii="Aptos" w:hAnsi="Aptos"/>
                <w:b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sz w:val="12"/>
                <w:szCs w:val="12"/>
              </w:rPr>
              <w:t>en</w:t>
            </w:r>
            <w:r w:rsidRPr="00C56017">
              <w:rPr>
                <w:rFonts w:ascii="Aptos" w:hAnsi="Aptos"/>
                <w:b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sz w:val="12"/>
                <w:szCs w:val="12"/>
              </w:rPr>
              <w:t>charge</w:t>
            </w:r>
            <w:r w:rsidRPr="00C56017">
              <w:rPr>
                <w:rFonts w:ascii="Aptos" w:hAnsi="Aptos"/>
                <w:b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sz w:val="12"/>
                <w:szCs w:val="12"/>
              </w:rPr>
              <w:t>d’une</w:t>
            </w:r>
            <w:r w:rsidRPr="00C56017">
              <w:rPr>
                <w:rFonts w:ascii="Aptos" w:hAnsi="Aptos"/>
                <w:b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spacing w:val="-2"/>
                <w:sz w:val="12"/>
                <w:szCs w:val="12"/>
              </w:rPr>
              <w:t>intoxication</w:t>
            </w:r>
          </w:p>
        </w:tc>
      </w:tr>
      <w:tr w:rsidR="00A20993" w:rsidRPr="00C56017" w14:paraId="37828A52" w14:textId="77777777" w:rsidTr="006A6A96">
        <w:trPr>
          <w:trHeight w:val="3728"/>
        </w:trPr>
        <w:tc>
          <w:tcPr>
            <w:tcW w:w="11106" w:type="dxa"/>
            <w:gridSpan w:val="2"/>
          </w:tcPr>
          <w:p w14:paraId="34FEE000" w14:textId="77777777" w:rsidR="008C1BAF" w:rsidRPr="00C56017" w:rsidRDefault="008C1BAF" w:rsidP="00C56017">
            <w:pPr>
              <w:pStyle w:val="TableParagraph"/>
              <w:ind w:right="112"/>
              <w:rPr>
                <w:rFonts w:ascii="Aptos" w:hAnsi="Aptos"/>
                <w:sz w:val="12"/>
                <w:szCs w:val="12"/>
              </w:rPr>
            </w:pPr>
            <w:r w:rsidRPr="00C56017">
              <w:rPr>
                <w:rFonts w:ascii="Segoe UI Symbol" w:hAnsi="Segoe UI Symbol" w:cs="Segoe UI Symbol"/>
                <w:color w:val="578726"/>
                <w:sz w:val="12"/>
                <w:szCs w:val="12"/>
              </w:rPr>
              <w:t>❐</w:t>
            </w:r>
            <w:r w:rsidRPr="00C56017">
              <w:rPr>
                <w:rFonts w:ascii="Aptos" w:hAnsi="Aptos"/>
                <w:color w:val="578726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color w:val="578726"/>
                <w:sz w:val="12"/>
                <w:szCs w:val="12"/>
                <w:u w:val="single" w:color="578726"/>
              </w:rPr>
              <w:t>Traitement</w:t>
            </w:r>
            <w:r w:rsidRPr="00C56017">
              <w:rPr>
                <w:rFonts w:ascii="Aptos" w:hAnsi="Aptos"/>
                <w:b/>
                <w:color w:val="578726"/>
                <w:spacing w:val="-3"/>
                <w:sz w:val="12"/>
                <w:szCs w:val="12"/>
                <w:u w:val="single" w:color="578726"/>
              </w:rPr>
              <w:t xml:space="preserve"> </w:t>
            </w:r>
            <w:r w:rsidRPr="00C56017">
              <w:rPr>
                <w:rFonts w:ascii="Aptos" w:hAnsi="Aptos"/>
                <w:b/>
                <w:color w:val="578726"/>
                <w:sz w:val="12"/>
                <w:szCs w:val="12"/>
                <w:u w:val="single" w:color="578726"/>
              </w:rPr>
              <w:t>évacuateur</w:t>
            </w:r>
            <w:r w:rsidRPr="00C56017">
              <w:rPr>
                <w:rFonts w:ascii="Aptos" w:hAnsi="Aptos"/>
                <w:b/>
                <w:color w:val="578726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:</w:t>
            </w:r>
            <w:r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Lavage</w:t>
            </w:r>
            <w:r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gastrique</w:t>
            </w:r>
            <w:r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avant</w:t>
            </w:r>
            <w:r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3H</w:t>
            </w:r>
            <w:r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post-ingestion,</w:t>
            </w:r>
            <w:r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et</w:t>
            </w:r>
            <w:r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charbon</w:t>
            </w:r>
            <w:r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activé</w:t>
            </w:r>
            <w:r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en</w:t>
            </w:r>
            <w:r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complément</w:t>
            </w:r>
            <w:r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(↓</w:t>
            </w:r>
            <w:r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biodisponibilité</w:t>
            </w:r>
            <w:r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du</w:t>
            </w:r>
            <w:r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proofErr w:type="spellStart"/>
            <w:r w:rsidRPr="00C56017">
              <w:rPr>
                <w:rFonts w:ascii="Aptos" w:hAnsi="Aptos"/>
                <w:sz w:val="12"/>
                <w:szCs w:val="12"/>
              </w:rPr>
              <w:t>paracetamol</w:t>
            </w:r>
            <w:proofErr w:type="spellEnd"/>
            <w:r w:rsidRPr="00C56017">
              <w:rPr>
                <w:rFonts w:ascii="Aptos" w:hAnsi="Aptos"/>
                <w:sz w:val="12"/>
                <w:szCs w:val="12"/>
              </w:rPr>
              <w:t>,</w:t>
            </w:r>
            <w:r w:rsidRPr="00C56017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MAIS neutralise NAC per os)</w:t>
            </w:r>
          </w:p>
          <w:p w14:paraId="30E43CFD" w14:textId="77777777" w:rsidR="008C1BAF" w:rsidRPr="00C56017" w:rsidRDefault="008C1BAF" w:rsidP="00C56017">
            <w:pPr>
              <w:pStyle w:val="TableParagraph"/>
              <w:rPr>
                <w:rFonts w:ascii="Aptos" w:hAnsi="Aptos"/>
                <w:b/>
                <w:sz w:val="12"/>
                <w:szCs w:val="12"/>
              </w:rPr>
            </w:pPr>
            <w:r w:rsidRPr="00C56017">
              <w:rPr>
                <w:rFonts w:ascii="Segoe UI Symbol" w:hAnsi="Segoe UI Symbol" w:cs="Segoe UI Symbol"/>
                <w:color w:val="578726"/>
                <w:sz w:val="12"/>
                <w:szCs w:val="12"/>
              </w:rPr>
              <w:t>❐</w:t>
            </w:r>
            <w:r w:rsidRPr="00C56017">
              <w:rPr>
                <w:rFonts w:ascii="Aptos" w:hAnsi="Aptos"/>
                <w:color w:val="578726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color w:val="578726"/>
                <w:sz w:val="12"/>
                <w:szCs w:val="12"/>
                <w:u w:val="single" w:color="578726"/>
              </w:rPr>
              <w:t>Traitement</w:t>
            </w:r>
            <w:r w:rsidRPr="00C56017">
              <w:rPr>
                <w:rFonts w:ascii="Aptos" w:hAnsi="Aptos"/>
                <w:b/>
                <w:color w:val="578726"/>
                <w:spacing w:val="-3"/>
                <w:sz w:val="12"/>
                <w:szCs w:val="12"/>
                <w:u w:val="single" w:color="578726"/>
              </w:rPr>
              <w:t xml:space="preserve"> </w:t>
            </w:r>
            <w:r w:rsidRPr="00C56017">
              <w:rPr>
                <w:rFonts w:ascii="Aptos" w:hAnsi="Aptos"/>
                <w:b/>
                <w:color w:val="578726"/>
                <w:sz w:val="12"/>
                <w:szCs w:val="12"/>
                <w:u w:val="single" w:color="578726"/>
              </w:rPr>
              <w:t>spécifique</w:t>
            </w:r>
            <w:r w:rsidRPr="00C56017">
              <w:rPr>
                <w:rFonts w:ascii="Aptos" w:hAnsi="Aptos"/>
                <w:b/>
                <w:color w:val="578726"/>
                <w:spacing w:val="-3"/>
                <w:sz w:val="12"/>
                <w:szCs w:val="12"/>
                <w:u w:val="single" w:color="578726"/>
              </w:rPr>
              <w:t xml:space="preserve"> </w:t>
            </w:r>
            <w:r w:rsidRPr="00C56017">
              <w:rPr>
                <w:rFonts w:ascii="Aptos" w:hAnsi="Aptos"/>
                <w:b/>
                <w:color w:val="578726"/>
                <w:sz w:val="12"/>
                <w:szCs w:val="12"/>
                <w:u w:val="single" w:color="578726"/>
              </w:rPr>
              <w:t>:</w:t>
            </w:r>
            <w:r w:rsidRPr="00C56017">
              <w:rPr>
                <w:rFonts w:ascii="Aptos" w:hAnsi="Aptos"/>
                <w:b/>
                <w:color w:val="578726"/>
                <w:spacing w:val="-3"/>
                <w:sz w:val="12"/>
                <w:szCs w:val="12"/>
                <w:u w:val="single" w:color="578726"/>
              </w:rPr>
              <w:t xml:space="preserve"> </w:t>
            </w:r>
            <w:r w:rsidRPr="00C56017">
              <w:rPr>
                <w:rFonts w:ascii="Aptos" w:hAnsi="Aptos"/>
                <w:b/>
                <w:color w:val="578726"/>
                <w:sz w:val="12"/>
                <w:szCs w:val="12"/>
                <w:u w:val="single" w:color="578726"/>
              </w:rPr>
              <w:t>Antidote</w:t>
            </w:r>
            <w:r w:rsidRPr="00C56017">
              <w:rPr>
                <w:rFonts w:ascii="Aptos" w:hAnsi="Aptos"/>
                <w:b/>
                <w:color w:val="578726"/>
                <w:spacing w:val="-3"/>
                <w:sz w:val="12"/>
                <w:szCs w:val="12"/>
                <w:u w:val="single" w:color="578726"/>
              </w:rPr>
              <w:t xml:space="preserve"> </w:t>
            </w:r>
            <w:r w:rsidRPr="00C56017">
              <w:rPr>
                <w:rFonts w:ascii="Aptos" w:hAnsi="Aptos"/>
                <w:b/>
                <w:color w:val="578726"/>
                <w:sz w:val="12"/>
                <w:szCs w:val="12"/>
                <w:u w:val="single" w:color="578726"/>
              </w:rPr>
              <w:t>=</w:t>
            </w:r>
            <w:r w:rsidRPr="00C56017">
              <w:rPr>
                <w:rFonts w:ascii="Aptos" w:hAnsi="Aptos"/>
                <w:b/>
                <w:color w:val="578726"/>
                <w:spacing w:val="-2"/>
                <w:sz w:val="12"/>
                <w:szCs w:val="12"/>
                <w:u w:val="single" w:color="578726"/>
              </w:rPr>
              <w:t xml:space="preserve"> </w:t>
            </w:r>
            <w:r w:rsidRPr="00C56017">
              <w:rPr>
                <w:rFonts w:ascii="Aptos" w:hAnsi="Aptos"/>
                <w:b/>
                <w:color w:val="578726"/>
                <w:sz w:val="12"/>
                <w:szCs w:val="12"/>
                <w:u w:val="single" w:color="578726"/>
              </w:rPr>
              <w:t>NAC</w:t>
            </w:r>
            <w:r w:rsidRPr="00C56017">
              <w:rPr>
                <w:rFonts w:ascii="Aptos" w:hAnsi="Aptos"/>
                <w:b/>
                <w:color w:val="578726"/>
                <w:spacing w:val="-3"/>
                <w:sz w:val="12"/>
                <w:szCs w:val="12"/>
                <w:u w:val="single" w:color="578726"/>
              </w:rPr>
              <w:t xml:space="preserve"> </w:t>
            </w:r>
            <w:r w:rsidRPr="00C56017">
              <w:rPr>
                <w:rFonts w:ascii="Aptos" w:hAnsi="Aptos"/>
                <w:b/>
                <w:color w:val="578726"/>
                <w:sz w:val="12"/>
                <w:szCs w:val="12"/>
                <w:u w:val="single" w:color="578726"/>
              </w:rPr>
              <w:t>(N-</w:t>
            </w:r>
            <w:proofErr w:type="spellStart"/>
            <w:r w:rsidRPr="00C56017">
              <w:rPr>
                <w:rFonts w:ascii="Aptos" w:hAnsi="Aptos"/>
                <w:b/>
                <w:color w:val="578726"/>
                <w:sz w:val="12"/>
                <w:szCs w:val="12"/>
                <w:u w:val="single" w:color="578726"/>
              </w:rPr>
              <w:t>Acetyl</w:t>
            </w:r>
            <w:proofErr w:type="spellEnd"/>
            <w:r w:rsidRPr="00C56017">
              <w:rPr>
                <w:rFonts w:ascii="Aptos" w:hAnsi="Aptos"/>
                <w:b/>
                <w:color w:val="578726"/>
                <w:sz w:val="12"/>
                <w:szCs w:val="12"/>
                <w:u w:val="single" w:color="578726"/>
              </w:rPr>
              <w:t>-</w:t>
            </w:r>
            <w:proofErr w:type="spellStart"/>
            <w:r w:rsidRPr="00C56017">
              <w:rPr>
                <w:rFonts w:ascii="Aptos" w:hAnsi="Aptos"/>
                <w:b/>
                <w:color w:val="578726"/>
                <w:spacing w:val="-2"/>
                <w:sz w:val="12"/>
                <w:szCs w:val="12"/>
                <w:u w:val="single" w:color="578726"/>
              </w:rPr>
              <w:t>Cysteine</w:t>
            </w:r>
            <w:proofErr w:type="spellEnd"/>
            <w:r w:rsidRPr="00C56017">
              <w:rPr>
                <w:rFonts w:ascii="Aptos" w:hAnsi="Aptos"/>
                <w:b/>
                <w:color w:val="578726"/>
                <w:spacing w:val="-2"/>
                <w:sz w:val="12"/>
                <w:szCs w:val="12"/>
                <w:u w:val="single" w:color="578726"/>
              </w:rPr>
              <w:t>)</w:t>
            </w:r>
          </w:p>
          <w:p w14:paraId="3F047959" w14:textId="77777777" w:rsidR="008C1BAF" w:rsidRPr="00C56017" w:rsidRDefault="008C1BAF" w:rsidP="00C56017">
            <w:pPr>
              <w:pStyle w:val="TableParagraph"/>
              <w:rPr>
                <w:rFonts w:ascii="Aptos" w:hAnsi="Aptos"/>
                <w:sz w:val="12"/>
                <w:szCs w:val="12"/>
              </w:rPr>
            </w:pPr>
            <w:r w:rsidRPr="00C56017">
              <w:rPr>
                <w:rFonts w:ascii="Cambria Math" w:eastAsia="Cambria" w:hAnsi="Cambria Math" w:cs="Cambria Math"/>
                <w:color w:val="578726"/>
                <w:sz w:val="12"/>
                <w:szCs w:val="12"/>
              </w:rPr>
              <w:t>⤑</w:t>
            </w:r>
            <w:r w:rsidRPr="00C56017">
              <w:rPr>
                <w:rFonts w:ascii="Aptos" w:eastAsia="Cambria" w:hAnsi="Aptos" w:cs="Cambria"/>
                <w:color w:val="578726"/>
                <w:spacing w:val="10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Apporte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un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élément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soufré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(la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cystéine)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-&gt;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stimule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proofErr w:type="spellStart"/>
            <w:r w:rsidRPr="00C56017">
              <w:rPr>
                <w:rFonts w:ascii="Aptos" w:hAnsi="Aptos"/>
                <w:sz w:val="12"/>
                <w:szCs w:val="12"/>
              </w:rPr>
              <w:t>biosynhtèse</w:t>
            </w:r>
            <w:proofErr w:type="spellEnd"/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du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proofErr w:type="spellStart"/>
            <w:r w:rsidRPr="00C56017">
              <w:rPr>
                <w:rFonts w:ascii="Aptos" w:hAnsi="Aptos"/>
                <w:sz w:val="12"/>
                <w:szCs w:val="12"/>
              </w:rPr>
              <w:t>gluthation</w:t>
            </w:r>
            <w:proofErr w:type="spellEnd"/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: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En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2/3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H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 xml:space="preserve">=&gt; </w:t>
            </w:r>
            <w:r w:rsidRPr="00C56017">
              <w:rPr>
                <w:rFonts w:ascii="Aptos" w:hAnsi="Aptos"/>
                <w:position w:val="2"/>
                <w:sz w:val="12"/>
                <w:szCs w:val="12"/>
              </w:rPr>
              <w:t xml:space="preserve">↑ </w:t>
            </w:r>
            <w:r w:rsidRPr="00C56017">
              <w:rPr>
                <w:rFonts w:ascii="Aptos" w:hAnsi="Aptos"/>
                <w:sz w:val="12"/>
                <w:szCs w:val="12"/>
              </w:rPr>
              <w:t xml:space="preserve">de 400% du taux de </w:t>
            </w:r>
            <w:proofErr w:type="spellStart"/>
            <w:r w:rsidRPr="00C56017">
              <w:rPr>
                <w:rFonts w:ascii="Aptos" w:hAnsi="Aptos"/>
                <w:sz w:val="12"/>
                <w:szCs w:val="12"/>
              </w:rPr>
              <w:t>gluthation</w:t>
            </w:r>
            <w:proofErr w:type="spellEnd"/>
            <w:r w:rsidRPr="00C56017">
              <w:rPr>
                <w:rFonts w:ascii="Aptos" w:hAnsi="Aptos"/>
                <w:sz w:val="12"/>
                <w:szCs w:val="12"/>
              </w:rPr>
              <w:t>.</w:t>
            </w:r>
          </w:p>
          <w:p w14:paraId="29B01118" w14:textId="77777777" w:rsidR="008C1BAF" w:rsidRPr="00C56017" w:rsidRDefault="008C1BAF" w:rsidP="00C56017">
            <w:pPr>
              <w:pStyle w:val="TableParagraph"/>
              <w:rPr>
                <w:rFonts w:ascii="Aptos" w:hAnsi="Aptos"/>
                <w:sz w:val="12"/>
                <w:szCs w:val="12"/>
              </w:rPr>
            </w:pPr>
            <w:r w:rsidRPr="00C56017">
              <w:rPr>
                <w:rFonts w:ascii="Cambria Math" w:eastAsia="Cambria" w:hAnsi="Cambria Math" w:cs="Cambria Math"/>
                <w:sz w:val="12"/>
                <w:szCs w:val="12"/>
              </w:rPr>
              <w:t>⤑</w:t>
            </w:r>
            <w:r w:rsidRPr="00C56017">
              <w:rPr>
                <w:rFonts w:ascii="Aptos" w:eastAsia="Cambria" w:hAnsi="Aptos" w:cs="Cambria"/>
                <w:spacing w:val="14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NAC</w:t>
            </w:r>
            <w:r w:rsidRPr="00C56017">
              <w:rPr>
                <w:rFonts w:ascii="Aptos" w:hAnsi="Aptos"/>
                <w:spacing w:val="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VO si n’y</w:t>
            </w:r>
            <w:r w:rsidRPr="00C56017">
              <w:rPr>
                <w:rFonts w:ascii="Aptos" w:hAnsi="Aptos"/>
                <w:spacing w:val="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a pas de</w:t>
            </w:r>
            <w:r w:rsidRPr="00C56017">
              <w:rPr>
                <w:rFonts w:ascii="Aptos" w:hAnsi="Aptos"/>
                <w:spacing w:val="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charbon activé,</w:t>
            </w:r>
            <w:r w:rsidRPr="00C56017">
              <w:rPr>
                <w:rFonts w:ascii="Aptos" w:hAnsi="Aptos"/>
                <w:spacing w:val="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sinon par</w:t>
            </w:r>
            <w:r w:rsidRPr="00C56017">
              <w:rPr>
                <w:rFonts w:ascii="Aptos" w:hAnsi="Aptos"/>
                <w:spacing w:val="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 xml:space="preserve">voie </w:t>
            </w:r>
            <w:r w:rsidRPr="00C56017">
              <w:rPr>
                <w:rFonts w:ascii="Aptos" w:hAnsi="Aptos"/>
                <w:spacing w:val="-5"/>
                <w:sz w:val="12"/>
                <w:szCs w:val="12"/>
              </w:rPr>
              <w:t>IV.</w:t>
            </w:r>
          </w:p>
          <w:p w14:paraId="628C7D50" w14:textId="77777777" w:rsidR="008C1BAF" w:rsidRPr="00C56017" w:rsidRDefault="008C1BAF" w:rsidP="00C56017">
            <w:pPr>
              <w:pStyle w:val="TableParagraph"/>
              <w:rPr>
                <w:rFonts w:ascii="Aptos" w:hAnsi="Aptos"/>
                <w:sz w:val="12"/>
                <w:szCs w:val="12"/>
              </w:rPr>
            </w:pPr>
            <w:r w:rsidRPr="00C56017">
              <w:rPr>
                <w:rFonts w:ascii="Cambria Math" w:eastAsia="Cambria" w:hAnsi="Cambria Math" w:cs="Cambria Math"/>
                <w:sz w:val="12"/>
                <w:szCs w:val="12"/>
              </w:rPr>
              <w:t>⤑</w:t>
            </w:r>
            <w:r w:rsidRPr="00C56017">
              <w:rPr>
                <w:rFonts w:ascii="Aptos" w:eastAsia="Cambria" w:hAnsi="Aptos" w:cs="Cambria"/>
                <w:spacing w:val="1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En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pratique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si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surdosage : avaler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flacon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de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proofErr w:type="spellStart"/>
            <w:r w:rsidRPr="00C56017">
              <w:rPr>
                <w:rFonts w:ascii="Aptos" w:hAnsi="Aptos"/>
                <w:sz w:val="12"/>
                <w:szCs w:val="12"/>
              </w:rPr>
              <w:t>Fluimucil</w:t>
            </w:r>
            <w:proofErr w:type="spellEnd"/>
            <w:r w:rsidRPr="00C56017">
              <w:rPr>
                <w:rFonts w:ascii="Aptos" w:hAnsi="Aptos"/>
                <w:sz w:val="12"/>
                <w:szCs w:val="12"/>
              </w:rPr>
              <w:t>/</w:t>
            </w:r>
            <w:proofErr w:type="spellStart"/>
            <w:r w:rsidRPr="00C56017">
              <w:rPr>
                <w:rFonts w:ascii="Aptos" w:hAnsi="Aptos"/>
                <w:sz w:val="12"/>
                <w:szCs w:val="12"/>
              </w:rPr>
              <w:t>Rhinathiol</w:t>
            </w:r>
            <w:proofErr w:type="spellEnd"/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pour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ré-augmenter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son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pool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 xml:space="preserve">de </w:t>
            </w:r>
            <w:proofErr w:type="spellStart"/>
            <w:r w:rsidRPr="00C56017">
              <w:rPr>
                <w:rFonts w:ascii="Aptos" w:hAnsi="Aptos"/>
                <w:sz w:val="12"/>
                <w:szCs w:val="12"/>
              </w:rPr>
              <w:t>gluthation</w:t>
            </w:r>
            <w:proofErr w:type="spellEnd"/>
            <w:r w:rsidRPr="00C56017">
              <w:rPr>
                <w:rFonts w:ascii="Aptos" w:hAnsi="Aptos"/>
                <w:sz w:val="12"/>
                <w:szCs w:val="12"/>
              </w:rPr>
              <w:t>, et on l’amène à l’hôpital en urgence.</w:t>
            </w:r>
          </w:p>
          <w:p w14:paraId="033AC36D" w14:textId="77777777" w:rsidR="008C1BAF" w:rsidRPr="00C56017" w:rsidRDefault="008C1BAF" w:rsidP="00C56017">
            <w:pPr>
              <w:pStyle w:val="TableParagraph"/>
              <w:ind w:right="112"/>
              <w:rPr>
                <w:rFonts w:ascii="Aptos" w:hAnsi="Aptos"/>
                <w:spacing w:val="-2"/>
                <w:sz w:val="12"/>
                <w:szCs w:val="12"/>
              </w:rPr>
            </w:pPr>
            <w:r w:rsidRPr="00C56017">
              <w:rPr>
                <w:rFonts w:ascii="Cambria Math" w:eastAsia="Cambria" w:hAnsi="Cambria Math" w:cs="Cambria Math"/>
                <w:sz w:val="12"/>
                <w:szCs w:val="12"/>
              </w:rPr>
              <w:t>⤑</w:t>
            </w:r>
            <w:r w:rsidRPr="00C56017">
              <w:rPr>
                <w:rFonts w:ascii="Aptos" w:eastAsia="Cambria" w:hAnsi="Aptos" w:cs="Cambria"/>
                <w:spacing w:val="1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Les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effets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secondaires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de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la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voie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IV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sont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urticaire,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prurit,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bronchospasme,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proofErr w:type="spellStart"/>
            <w:r w:rsidRPr="00C56017">
              <w:rPr>
                <w:rFonts w:ascii="Aptos" w:hAnsi="Aptos"/>
                <w:sz w:val="12"/>
                <w:szCs w:val="12"/>
              </w:rPr>
              <w:t>angiœdème</w:t>
            </w:r>
            <w:proofErr w:type="spellEnd"/>
            <w:r w:rsidRPr="00C56017">
              <w:rPr>
                <w:rFonts w:ascii="Aptos" w:hAnsi="Aptos"/>
                <w:sz w:val="12"/>
                <w:szCs w:val="12"/>
              </w:rPr>
              <w:t>,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et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hypotension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Segoe UI Symbol" w:eastAsia="Segoe UI Symbol" w:hAnsi="Segoe UI Symbol" w:cs="Segoe UI Symbol"/>
                <w:sz w:val="12"/>
                <w:szCs w:val="12"/>
              </w:rPr>
              <w:t>➔</w:t>
            </w:r>
            <w:r w:rsidRPr="00C56017">
              <w:rPr>
                <w:rFonts w:ascii="Aptos" w:eastAsia="Segoe UI Symbol" w:hAnsi="Aptos" w:cs="Segoe UI Symbol"/>
                <w:spacing w:val="5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facilement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corrigés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par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un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proofErr w:type="spellStart"/>
            <w:r w:rsidRPr="00C56017">
              <w:rPr>
                <w:rFonts w:ascii="Aptos" w:hAnsi="Aptos"/>
                <w:sz w:val="12"/>
                <w:szCs w:val="12"/>
              </w:rPr>
              <w:t>anti-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>histaminique</w:t>
            </w:r>
            <w:proofErr w:type="spellEnd"/>
            <w:r w:rsidRPr="00C56017">
              <w:rPr>
                <w:rFonts w:ascii="Aptos" w:hAnsi="Aptos"/>
                <w:spacing w:val="-2"/>
                <w:sz w:val="12"/>
                <w:szCs w:val="12"/>
              </w:rPr>
              <w:t>.</w:t>
            </w:r>
          </w:p>
          <w:p w14:paraId="34F05F1F" w14:textId="77777777" w:rsidR="008C1BAF" w:rsidRPr="00C56017" w:rsidRDefault="008C1BAF" w:rsidP="00C56017">
            <w:pPr>
              <w:pStyle w:val="TableParagraph"/>
              <w:spacing w:before="74"/>
              <w:rPr>
                <w:rFonts w:ascii="Aptos" w:hAnsi="Aptos"/>
                <w:sz w:val="12"/>
                <w:szCs w:val="12"/>
              </w:rPr>
            </w:pPr>
            <w:r w:rsidRPr="00C56017">
              <w:rPr>
                <w:rFonts w:ascii="Segoe UI Symbol" w:hAnsi="Segoe UI Symbol" w:cs="Segoe UI Symbol"/>
                <w:color w:val="578726"/>
                <w:sz w:val="12"/>
                <w:szCs w:val="12"/>
              </w:rPr>
              <w:t>❐</w:t>
            </w:r>
            <w:r w:rsidRPr="00C56017">
              <w:rPr>
                <w:rFonts w:ascii="Aptos" w:hAnsi="Aptos"/>
                <w:color w:val="578726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color w:val="578726"/>
                <w:sz w:val="12"/>
                <w:szCs w:val="12"/>
                <w:u w:val="single" w:color="578726"/>
              </w:rPr>
              <w:t>Traitement</w:t>
            </w:r>
            <w:r w:rsidRPr="00C56017">
              <w:rPr>
                <w:rFonts w:ascii="Aptos" w:hAnsi="Aptos"/>
                <w:b/>
                <w:color w:val="578726"/>
                <w:spacing w:val="-3"/>
                <w:sz w:val="12"/>
                <w:szCs w:val="12"/>
                <w:u w:val="single" w:color="578726"/>
              </w:rPr>
              <w:t xml:space="preserve"> </w:t>
            </w:r>
            <w:r w:rsidRPr="00C56017">
              <w:rPr>
                <w:rFonts w:ascii="Aptos" w:hAnsi="Aptos"/>
                <w:b/>
                <w:color w:val="578726"/>
                <w:sz w:val="12"/>
                <w:szCs w:val="12"/>
                <w:u w:val="single" w:color="578726"/>
              </w:rPr>
              <w:t>symptomatique</w:t>
            </w:r>
            <w:r w:rsidRPr="00C56017">
              <w:rPr>
                <w:rFonts w:ascii="Aptos" w:hAnsi="Aptos"/>
                <w:b/>
                <w:color w:val="578726"/>
                <w:spacing w:val="-3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:</w:t>
            </w:r>
            <w:r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TT</w:t>
            </w:r>
            <w:r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de</w:t>
            </w:r>
            <w:r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l’IHC</w:t>
            </w:r>
            <w:r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par</w:t>
            </w:r>
            <w:r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du</w:t>
            </w:r>
            <w:r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glucose,</w:t>
            </w:r>
            <w:r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et</w:t>
            </w:r>
            <w:r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TT</w:t>
            </w:r>
            <w:r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de</w:t>
            </w:r>
            <w:r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l’IR</w:t>
            </w:r>
            <w:r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par</w:t>
            </w:r>
            <w:r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du</w:t>
            </w:r>
            <w:r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proofErr w:type="spellStart"/>
            <w:r w:rsidRPr="00C56017">
              <w:rPr>
                <w:rFonts w:ascii="Aptos" w:hAnsi="Aptos"/>
                <w:sz w:val="12"/>
                <w:szCs w:val="12"/>
              </w:rPr>
              <w:t>furosemide</w:t>
            </w:r>
            <w:proofErr w:type="spellEnd"/>
            <w:r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qui</w:t>
            </w:r>
            <w:r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relance</w:t>
            </w:r>
            <w:r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la</w:t>
            </w:r>
            <w:r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diurèse,</w:t>
            </w:r>
            <w:r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et</w:t>
            </w:r>
            <w:r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par</w:t>
            </w:r>
            <w:r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des</w:t>
            </w:r>
            <w:r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proofErr w:type="spellStart"/>
            <w:r w:rsidRPr="00C56017">
              <w:rPr>
                <w:rFonts w:ascii="Aptos" w:hAnsi="Aptos"/>
                <w:sz w:val="12"/>
                <w:szCs w:val="12"/>
              </w:rPr>
              <w:t>electrolytes</w:t>
            </w:r>
            <w:proofErr w:type="spellEnd"/>
            <w:r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qui compensent les pertes urinaires.</w:t>
            </w:r>
          </w:p>
          <w:p w14:paraId="047DE615" w14:textId="77777777" w:rsidR="008C1BAF" w:rsidRPr="00C56017" w:rsidRDefault="008C1BAF" w:rsidP="00C56017">
            <w:pPr>
              <w:pStyle w:val="TableParagraph"/>
              <w:spacing w:before="37"/>
              <w:rPr>
                <w:rFonts w:ascii="Aptos" w:hAnsi="Aptos"/>
                <w:sz w:val="12"/>
                <w:szCs w:val="12"/>
              </w:rPr>
            </w:pPr>
            <w:r w:rsidRPr="00C56017">
              <w:rPr>
                <w:rFonts w:ascii="Aptos" w:hAnsi="Aptos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5CD8B22E" wp14:editId="00386A5A">
                      <wp:simplePos x="0" y="0"/>
                      <wp:positionH relativeFrom="column">
                        <wp:posOffset>400409</wp:posOffset>
                      </wp:positionH>
                      <wp:positionV relativeFrom="paragraph">
                        <wp:posOffset>134144</wp:posOffset>
                      </wp:positionV>
                      <wp:extent cx="1382395" cy="10160"/>
                      <wp:effectExtent l="0" t="0" r="0" b="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82395" cy="10160"/>
                                <a:chOff x="0" y="0"/>
                                <a:chExt cx="1382395" cy="10160"/>
                              </a:xfrm>
                            </wpg:grpSpPr>
                            <wps:wsp>
                              <wps:cNvPr id="6" name="Graphic 6"/>
                              <wps:cNvSpPr/>
                              <wps:spPr>
                                <a:xfrm>
                                  <a:off x="0" y="4985"/>
                                  <a:ext cx="13506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0645">
                                      <a:moveTo>
                                        <a:pt x="0" y="0"/>
                                      </a:moveTo>
                                      <a:lnTo>
                                        <a:pt x="1350615" y="0"/>
                                      </a:lnTo>
                                    </a:path>
                                  </a:pathLst>
                                </a:custGeom>
                                <a:ln w="9971">
                                  <a:solidFill>
                                    <a:srgbClr val="57872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Graphic 7"/>
                              <wps:cNvSpPr/>
                              <wps:spPr>
                                <a:xfrm>
                                  <a:off x="1350615" y="4985"/>
                                  <a:ext cx="317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">
                                      <a:moveTo>
                                        <a:pt x="0" y="0"/>
                                      </a:moveTo>
                                      <a:lnTo>
                                        <a:pt x="31749" y="0"/>
                                      </a:lnTo>
                                    </a:path>
                                  </a:pathLst>
                                </a:custGeom>
                                <a:ln w="64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F3988D" id="Group 5" o:spid="_x0000_s1026" style="position:absolute;margin-left:31.55pt;margin-top:10.55pt;width:108.85pt;height:.8pt;z-index:-251657216;mso-wrap-distance-left:0;mso-wrap-distance-right:0" coordsize="13823,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">
                      <v:shape id="Graphic 6" o:spid="_x0000_s1027" style="position:absolute;top:49;width:13506;height:13;visibility:visible;mso-wrap-style:square;v-text-anchor:top" coordsize="135064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" path="m,l1350615,e" filled="f" strokecolor="#578726" strokeweight=".27697mm">
                        <v:path arrowok="t"/>
                      </v:shape>
                      <v:shape id="Graphic 7" o:spid="_x0000_s1028" style="position:absolute;left:13506;top:49;width:317;height:13;visibility:visible;mso-wrap-style:square;v-text-anchor:top" coordsize="317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" path="m,l31749,e" filled="f" strokeweight=".17914mm">
                        <v:path arrowok="t"/>
                      </v:shape>
                    </v:group>
                  </w:pict>
                </mc:Fallback>
              </mc:AlternateContent>
            </w:r>
            <w:r w:rsidRPr="00C56017">
              <w:rPr>
                <w:rFonts w:ascii="Segoe UI Symbol" w:hAnsi="Segoe UI Symbol" w:cs="Segoe UI Symbol"/>
                <w:color w:val="578726"/>
                <w:sz w:val="12"/>
                <w:szCs w:val="12"/>
              </w:rPr>
              <w:t>❐</w:t>
            </w:r>
            <w:r w:rsidRPr="00C56017">
              <w:rPr>
                <w:rFonts w:ascii="Aptos" w:hAnsi="Aptos"/>
                <w:color w:val="578726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color w:val="578726"/>
                <w:sz w:val="12"/>
                <w:szCs w:val="12"/>
              </w:rPr>
              <w:t>Transplantation</w:t>
            </w:r>
            <w:r w:rsidRPr="00C56017">
              <w:rPr>
                <w:rFonts w:ascii="Aptos" w:hAnsi="Aptos"/>
                <w:b/>
                <w:color w:val="578726"/>
                <w:spacing w:val="-4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color w:val="578726"/>
                <w:sz w:val="12"/>
                <w:szCs w:val="12"/>
              </w:rPr>
              <w:t>hépatique</w:t>
            </w:r>
            <w:r w:rsidRPr="00C56017">
              <w:rPr>
                <w:rFonts w:ascii="Aptos" w:hAnsi="Aptos"/>
                <w:b/>
                <w:color w:val="578726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:</w:t>
            </w:r>
            <w:r w:rsidRPr="00C56017">
              <w:rPr>
                <w:rFonts w:ascii="Aptos" w:hAnsi="Aptos"/>
                <w:spacing w:val="40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Indiquée</w:t>
            </w:r>
            <w:r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en</w:t>
            </w:r>
            <w:r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cas</w:t>
            </w:r>
            <w:r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d’encéphalopathies</w:t>
            </w:r>
            <w:r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et</w:t>
            </w:r>
            <w:r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de</w:t>
            </w:r>
            <w:r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troubles</w:t>
            </w:r>
            <w:r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de</w:t>
            </w:r>
            <w:r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la</w:t>
            </w:r>
            <w:r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coagulation</w:t>
            </w:r>
            <w:r w:rsidRPr="00C56017">
              <w:rPr>
                <w:rFonts w:ascii="Aptos" w:hAnsi="Aptos"/>
                <w:spacing w:val="-5"/>
                <w:sz w:val="12"/>
                <w:szCs w:val="12"/>
              </w:rPr>
              <w:t xml:space="preserve"> </w:t>
            </w:r>
            <w:r w:rsidRPr="00C56017">
              <w:rPr>
                <w:rFonts w:ascii="Segoe UI Symbol" w:hAnsi="Segoe UI Symbol" w:cs="Segoe UI Symbol"/>
                <w:sz w:val="12"/>
                <w:szCs w:val="12"/>
              </w:rPr>
              <w:t>➔</w:t>
            </w:r>
            <w:r w:rsidRPr="00C56017">
              <w:rPr>
                <w:rFonts w:ascii="Aptos" w:hAnsi="Aptos"/>
                <w:sz w:val="12"/>
                <w:szCs w:val="12"/>
              </w:rPr>
              <w:t xml:space="preserve"> efficace</w:t>
            </w:r>
            <w:r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si</w:t>
            </w:r>
            <w:r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précoce</w:t>
            </w:r>
            <w:r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(avant</w:t>
            </w:r>
            <w:r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J4,</w:t>
            </w:r>
            <w:r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càd</w:t>
            </w:r>
            <w:r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le</w:t>
            </w:r>
            <w:r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 xml:space="preserve">début de la phase III), mais contre indiquée en cas </w:t>
            </w:r>
            <w:proofErr w:type="gramStart"/>
            <w:r w:rsidRPr="00C56017">
              <w:rPr>
                <w:rFonts w:ascii="Aptos" w:hAnsi="Aptos"/>
                <w:sz w:val="12"/>
                <w:szCs w:val="12"/>
              </w:rPr>
              <w:t>d’ éthylisme</w:t>
            </w:r>
            <w:proofErr w:type="gramEnd"/>
            <w:r w:rsidRPr="00C56017">
              <w:rPr>
                <w:rFonts w:ascii="Aptos" w:hAnsi="Aptos"/>
                <w:sz w:val="12"/>
                <w:szCs w:val="12"/>
              </w:rPr>
              <w:t xml:space="preserve"> actif, de sérologie VIH+, d’état septique grave, de</w:t>
            </w:r>
            <w:r w:rsidRPr="00C56017">
              <w:rPr>
                <w:rFonts w:ascii="Aptos" w:hAnsi="Aptos"/>
                <w:spacing w:val="40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pathologie psychiatrique grave et de toxicomanie IV.</w:t>
            </w:r>
          </w:p>
          <w:p w14:paraId="156CAF89" w14:textId="77777777" w:rsidR="008C1BAF" w:rsidRDefault="008C1BAF" w:rsidP="00C56017">
            <w:pPr>
              <w:pStyle w:val="TableParagraph"/>
              <w:ind w:right="112"/>
              <w:rPr>
                <w:rFonts w:ascii="Aptos" w:hAnsi="Aptos"/>
                <w:spacing w:val="-2"/>
                <w:sz w:val="12"/>
                <w:szCs w:val="12"/>
              </w:rPr>
            </w:pPr>
            <w:r w:rsidRPr="00C56017">
              <w:rPr>
                <w:rFonts w:ascii="Aptos" w:hAnsi="Aptos"/>
                <w:sz w:val="12"/>
                <w:szCs w:val="12"/>
                <w:u w:val="single"/>
              </w:rPr>
              <w:t>Méthodes</w:t>
            </w:r>
            <w:r w:rsidRPr="00C56017">
              <w:rPr>
                <w:rFonts w:ascii="Aptos" w:hAnsi="Aptos"/>
                <w:spacing w:val="-1"/>
                <w:sz w:val="12"/>
                <w:szCs w:val="12"/>
                <w:u w:val="single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  <w:u w:val="single"/>
              </w:rPr>
              <w:t>analytiques</w:t>
            </w:r>
            <w:r w:rsidRPr="00C56017">
              <w:rPr>
                <w:rFonts w:ascii="Aptos" w:hAnsi="Aptos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pacing w:val="-10"/>
                <w:sz w:val="12"/>
                <w:szCs w:val="12"/>
              </w:rPr>
              <w:t>:</w:t>
            </w:r>
            <w:r w:rsidRPr="00C56017">
              <w:rPr>
                <w:rFonts w:ascii="Aptos" w:hAnsi="Aptos"/>
                <w:sz w:val="12"/>
                <w:szCs w:val="12"/>
              </w:rPr>
              <w:t xml:space="preserve"> </w:t>
            </w:r>
            <w:proofErr w:type="spellStart"/>
            <w:r w:rsidRPr="00C56017">
              <w:rPr>
                <w:rFonts w:ascii="Aptos" w:hAnsi="Aptos"/>
                <w:sz w:val="12"/>
                <w:szCs w:val="12"/>
              </w:rPr>
              <w:t>Immunodosage</w:t>
            </w:r>
            <w:proofErr w:type="spellEnd"/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par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polarisation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de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 xml:space="preserve">fluorescence </w:t>
            </w:r>
            <w:r w:rsidRPr="00C56017">
              <w:rPr>
                <w:rFonts w:ascii="Aptos" w:hAnsi="Aptos"/>
                <w:spacing w:val="-4"/>
                <w:sz w:val="12"/>
                <w:szCs w:val="12"/>
              </w:rPr>
              <w:t>(TDX</w:t>
            </w:r>
            <w:r w:rsidRPr="00C56017">
              <w:rPr>
                <w:rFonts w:ascii="Aptos" w:hAnsi="Aptos"/>
                <w:sz w:val="12"/>
                <w:szCs w:val="12"/>
              </w:rPr>
              <w:t xml:space="preserve"> Abbott)</w:t>
            </w:r>
            <w:r w:rsidRPr="00C56017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: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sensibilité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z w:val="12"/>
                <w:szCs w:val="12"/>
              </w:rPr>
              <w:t>0,7</w:t>
            </w:r>
            <w:r w:rsidRPr="00C56017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>mg/</w:t>
            </w:r>
            <w:proofErr w:type="spellStart"/>
            <w:r w:rsidRPr="00C56017">
              <w:rPr>
                <w:rFonts w:ascii="Aptos" w:hAnsi="Aptos"/>
                <w:spacing w:val="-2"/>
                <w:sz w:val="12"/>
                <w:szCs w:val="12"/>
              </w:rPr>
              <w:t>mL</w:t>
            </w:r>
            <w:proofErr w:type="spellEnd"/>
            <w:r w:rsidRPr="00C56017">
              <w:rPr>
                <w:rFonts w:ascii="Aptos" w:hAnsi="Aptos"/>
                <w:sz w:val="12"/>
                <w:szCs w:val="12"/>
              </w:rPr>
              <w:t xml:space="preserve">/ </w:t>
            </w:r>
            <w:r w:rsidRPr="00C56017">
              <w:rPr>
                <w:rFonts w:ascii="Aptos" w:hAnsi="Aptos"/>
                <w:spacing w:val="-5"/>
                <w:sz w:val="12"/>
                <w:szCs w:val="12"/>
              </w:rPr>
              <w:t>CPG</w:t>
            </w:r>
            <w:r w:rsidRPr="00C56017">
              <w:rPr>
                <w:rFonts w:ascii="Aptos" w:hAnsi="Aptos"/>
                <w:sz w:val="12"/>
                <w:szCs w:val="12"/>
              </w:rPr>
              <w:t xml:space="preserve">/ </w:t>
            </w:r>
            <w:r w:rsidRPr="00C56017">
              <w:rPr>
                <w:rFonts w:ascii="Aptos" w:hAnsi="Aptos"/>
                <w:spacing w:val="-4"/>
                <w:sz w:val="12"/>
                <w:szCs w:val="12"/>
              </w:rPr>
              <w:t>HPLC</w:t>
            </w:r>
            <w:r w:rsidRPr="00C56017">
              <w:rPr>
                <w:rFonts w:ascii="Aptos" w:hAnsi="Aptos"/>
                <w:sz w:val="12"/>
                <w:szCs w:val="12"/>
              </w:rPr>
              <w:t>/ Spectrophotométrie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spacing w:val="-5"/>
                <w:sz w:val="12"/>
                <w:szCs w:val="12"/>
              </w:rPr>
              <w:t>UV</w:t>
            </w:r>
            <w:r w:rsidRPr="00C56017">
              <w:rPr>
                <w:rFonts w:ascii="Aptos" w:hAnsi="Aptos"/>
                <w:sz w:val="12"/>
                <w:szCs w:val="12"/>
              </w:rPr>
              <w:t>/ 3 méthodes colo</w:t>
            </w:r>
            <w:r w:rsidRPr="00C56017">
              <w:rPr>
                <w:rFonts w:ascii="Aptos" w:hAnsi="Aptos"/>
                <w:spacing w:val="-2"/>
                <w:sz w:val="12"/>
                <w:szCs w:val="12"/>
              </w:rPr>
              <w:t>rimétriques</w:t>
            </w:r>
          </w:p>
          <w:p w14:paraId="58831326" w14:textId="74610D37" w:rsidR="006A6A96" w:rsidRPr="00C56017" w:rsidRDefault="006A6A96" w:rsidP="00C56017">
            <w:pPr>
              <w:pStyle w:val="TableParagraph"/>
              <w:ind w:right="112"/>
              <w:rPr>
                <w:rFonts w:ascii="Aptos" w:hAnsi="Aptos"/>
                <w:sz w:val="12"/>
                <w:szCs w:val="12"/>
              </w:rPr>
            </w:pPr>
            <w:r w:rsidRPr="00C56017">
              <w:rPr>
                <w:rFonts w:ascii="Aptos" w:hAnsi="Aptos"/>
                <w:noProof/>
                <w:sz w:val="12"/>
                <w:szCs w:val="12"/>
              </w:rPr>
              <w:drawing>
                <wp:inline distT="0" distB="0" distL="0" distR="0" wp14:anchorId="749C5831" wp14:editId="06CF02A3">
                  <wp:extent cx="2303114" cy="1569639"/>
                  <wp:effectExtent l="0" t="0" r="0" b="5715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377" cy="158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6017">
              <w:rPr>
                <w:rFonts w:ascii="Aptos" w:hAnsi="Aptos"/>
                <w:noProof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noProof/>
                <w:sz w:val="12"/>
                <w:szCs w:val="12"/>
              </w:rPr>
              <w:drawing>
                <wp:inline distT="0" distB="0" distL="0" distR="0" wp14:anchorId="2C8A7778" wp14:editId="57160EA2">
                  <wp:extent cx="1466850" cy="1085850"/>
                  <wp:effectExtent l="0" t="0" r="6350" b="635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338" cy="108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198C">
              <w:rPr>
                <w:rFonts w:ascii="Aptos" w:hAnsi="Aptos"/>
                <w:noProof/>
                <w:sz w:val="12"/>
                <w:szCs w:val="12"/>
              </w:rPr>
              <w:t xml:space="preserve"> </w:t>
            </w:r>
            <w:r w:rsidRPr="00C1198C">
              <w:rPr>
                <w:rFonts w:ascii="Aptos" w:hAnsi="Aptos"/>
                <w:noProof/>
                <w:sz w:val="12"/>
                <w:szCs w:val="12"/>
              </w:rPr>
              <w:drawing>
                <wp:inline distT="0" distB="0" distL="0" distR="0" wp14:anchorId="2FAA3716" wp14:editId="30101777">
                  <wp:extent cx="2460731" cy="1076446"/>
                  <wp:effectExtent l="0" t="0" r="3175" b="3175"/>
                  <wp:docPr id="61839916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39916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228" cy="1101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014CC0" w14:textId="77777777" w:rsidR="00A20993" w:rsidRPr="00C56017" w:rsidRDefault="00A20993" w:rsidP="006A6A96">
      <w:pPr>
        <w:pStyle w:val="TableParagraph"/>
        <w:ind w:left="0"/>
        <w:rPr>
          <w:rFonts w:ascii="Aptos" w:hAnsi="Aptos"/>
          <w:sz w:val="12"/>
          <w:szCs w:val="12"/>
        </w:rPr>
        <w:sectPr w:rsidR="00A20993" w:rsidRPr="00C56017">
          <w:type w:val="continuous"/>
          <w:pgSz w:w="11910" w:h="16840"/>
          <w:pgMar w:top="780" w:right="283" w:bottom="280" w:left="283" w:header="720" w:footer="720" w:gutter="0"/>
          <w:cols w:space="720"/>
        </w:sectPr>
      </w:pPr>
    </w:p>
    <w:p w14:paraId="1AEA16E0" w14:textId="77777777" w:rsidR="00A20993" w:rsidRPr="00C56017" w:rsidRDefault="00A20993" w:rsidP="00C56017">
      <w:pPr>
        <w:pStyle w:val="Corpsdetexte"/>
        <w:rPr>
          <w:rFonts w:ascii="Aptos" w:hAnsi="Aptos"/>
          <w:sz w:val="12"/>
          <w:szCs w:val="12"/>
        </w:rPr>
      </w:pPr>
    </w:p>
    <w:tbl>
      <w:tblPr>
        <w:tblStyle w:val="TableNormal"/>
        <w:tblW w:w="0" w:type="auto"/>
        <w:tblInd w:w="1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9"/>
        <w:gridCol w:w="1466"/>
      </w:tblGrid>
      <w:tr w:rsidR="00C56017" w:rsidRPr="00C56017" w14:paraId="6D237281" w14:textId="77777777" w:rsidTr="00C56017">
        <w:trPr>
          <w:trHeight w:val="55"/>
        </w:trPr>
        <w:tc>
          <w:tcPr>
            <w:tcW w:w="11085" w:type="dxa"/>
            <w:gridSpan w:val="2"/>
            <w:shd w:val="clear" w:color="auto" w:fill="92D050"/>
          </w:tcPr>
          <w:p w14:paraId="326F2677" w14:textId="49C33051" w:rsidR="00C56017" w:rsidRPr="00C56017" w:rsidRDefault="00C56017" w:rsidP="00C56017">
            <w:pPr>
              <w:pStyle w:val="TableParagraph"/>
              <w:ind w:left="1576"/>
              <w:jc w:val="center"/>
              <w:rPr>
                <w:rFonts w:ascii="Aptos" w:hAnsi="Aptos"/>
                <w:b/>
                <w:bCs/>
                <w:noProof/>
                <w:sz w:val="12"/>
                <w:szCs w:val="12"/>
              </w:rPr>
            </w:pPr>
            <w:r w:rsidRPr="00C56017">
              <w:rPr>
                <w:rFonts w:ascii="Aptos" w:hAnsi="Aptos"/>
                <w:b/>
                <w:bCs/>
                <w:noProof/>
                <w:sz w:val="12"/>
                <w:szCs w:val="12"/>
              </w:rPr>
              <w:t>Chimie térapeutique : propriétés analgésiques et antipyrétiques : Para acétylamino phénol</w:t>
            </w:r>
          </w:p>
        </w:tc>
      </w:tr>
      <w:tr w:rsidR="00C56017" w:rsidRPr="00C56017" w14:paraId="4E65703B" w14:textId="77777777" w:rsidTr="00C1198C">
        <w:trPr>
          <w:trHeight w:val="2029"/>
        </w:trPr>
        <w:tc>
          <w:tcPr>
            <w:tcW w:w="11085" w:type="dxa"/>
            <w:gridSpan w:val="2"/>
          </w:tcPr>
          <w:p w14:paraId="76B5667D" w14:textId="11778B80" w:rsidR="00C56017" w:rsidRPr="00C56017" w:rsidRDefault="00C56017" w:rsidP="00C56017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C56017">
              <w:rPr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  <w:t xml:space="preserve">Anilides : </w:t>
            </w:r>
            <w:r w:rsidRPr="00C56017">
              <w:rPr>
                <w:rStyle w:val="apple-converted-space"/>
                <w:rFonts w:ascii="Aptos" w:hAnsi="Aptos"/>
                <w:color w:val="000000" w:themeColor="text1"/>
                <w:sz w:val="12"/>
                <w:szCs w:val="12"/>
              </w:rPr>
              <w:t> </w:t>
            </w:r>
            <w:r>
              <w:rPr>
                <w:rStyle w:val="apple-converted-space"/>
                <w:rFonts w:ascii="Aptos" w:hAnsi="Aptos"/>
                <w:color w:val="000000" w:themeColor="text1"/>
                <w:sz w:val="12"/>
                <w:szCs w:val="12"/>
              </w:rPr>
              <w:t xml:space="preserve"> -&gt; </w:t>
            </w:r>
            <w:r w:rsidRPr="00C56017">
              <w:rPr>
                <w:rStyle w:val="s1"/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Aniline </w:t>
            </w:r>
            <w:r w:rsidRPr="00C56017">
              <w:rPr>
                <w:rStyle w:val="s2"/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: </w:t>
            </w:r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propriétés antipyrétiques mais trop </w:t>
            </w:r>
            <w:r w:rsidRPr="00C56017">
              <w:rPr>
                <w:rFonts w:ascii="Aptos" w:hAnsi="Aptos"/>
                <w:i/>
                <w:iCs/>
                <w:color w:val="000000" w:themeColor="text1"/>
                <w:sz w:val="12"/>
                <w:szCs w:val="12"/>
              </w:rPr>
              <w:t>toxique</w:t>
            </w:r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&lt;-&gt; amine primaire libre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-&gt; acylation de l’azote =&gt; </w:t>
            </w:r>
            <w:r w:rsidRPr="00C56017">
              <w:rPr>
                <w:rStyle w:val="s3"/>
                <w:rFonts w:ascii="Aptos" w:hAnsi="Aptos"/>
                <w:color w:val="000000" w:themeColor="text1"/>
                <w:sz w:val="12"/>
                <w:szCs w:val="12"/>
              </w:rPr>
              <w:t>Anilide</w:t>
            </w:r>
          </w:p>
          <w:p w14:paraId="414712ED" w14:textId="204819DE" w:rsidR="00C56017" w:rsidRDefault="00C56017" w:rsidP="00C56017">
            <w:pPr>
              <w:pStyle w:val="p1"/>
              <w:rPr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</w:pPr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Diminution de la toxicité tout en conservant l’activité </w:t>
            </w:r>
            <w:r w:rsidRPr="00C56017">
              <w:rPr>
                <w:rStyle w:val="s1"/>
                <w:rFonts w:ascii="Aptos" w:hAnsi="Aptos"/>
                <w:color w:val="000000" w:themeColor="text1"/>
                <w:sz w:val="12"/>
                <w:szCs w:val="12"/>
              </w:rPr>
              <w:t>en</w:t>
            </w:r>
            <w:r>
              <w:rPr>
                <w:rStyle w:val="s1"/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i/>
                <w:iCs/>
                <w:color w:val="000000" w:themeColor="text1"/>
                <w:sz w:val="12"/>
                <w:szCs w:val="12"/>
              </w:rPr>
              <w:t xml:space="preserve">-&gt; </w:t>
            </w:r>
            <w:r w:rsidRPr="00C1198C">
              <w:rPr>
                <w:rStyle w:val="s2"/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  <w:t>acylant</w:t>
            </w:r>
            <w:r w:rsidRPr="00C1198C">
              <w:rPr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  <w:t xml:space="preserve"> le groupe </w:t>
            </w:r>
            <w:proofErr w:type="spellStart"/>
            <w:r w:rsidRPr="00C1198C">
              <w:rPr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  <w:t>amino</w:t>
            </w:r>
            <w:proofErr w:type="spellEnd"/>
            <w:r w:rsidRPr="00C1198C">
              <w:rPr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  <w:t xml:space="preserve"> &amp; éthérifiant l’OH</w:t>
            </w:r>
          </w:p>
          <w:p w14:paraId="63283059" w14:textId="169AC07A" w:rsidR="00C1198C" w:rsidRDefault="006A6A96" w:rsidP="00C1198C">
            <w:pPr>
              <w:pStyle w:val="p1"/>
              <w:jc w:val="center"/>
              <w:rPr>
                <w:noProof/>
              </w:rPr>
            </w:pPr>
            <w:r w:rsidRPr="006A6A96">
              <w:rPr>
                <w:noProof/>
              </w:rPr>
              <w:drawing>
                <wp:inline distT="0" distB="0" distL="0" distR="0" wp14:anchorId="49D6BE1E" wp14:editId="1E6D91C9">
                  <wp:extent cx="1374045" cy="375112"/>
                  <wp:effectExtent l="0" t="0" r="0" b="6350"/>
                  <wp:docPr id="5519287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92878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355" cy="388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1198C" w:rsidRPr="00C1198C">
              <w:rPr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  <w:drawing>
                <wp:inline distT="0" distB="0" distL="0" distR="0" wp14:anchorId="20B26821" wp14:editId="7997CD19">
                  <wp:extent cx="920305" cy="439838"/>
                  <wp:effectExtent l="0" t="0" r="0" b="5080"/>
                  <wp:docPr id="13982315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23153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919" cy="444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1198C" w:rsidRPr="00C1198C">
              <w:rPr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  <w:drawing>
                <wp:inline distT="0" distB="0" distL="0" distR="0" wp14:anchorId="1EEEB425" wp14:editId="4C88C5EF">
                  <wp:extent cx="1696413" cy="450995"/>
                  <wp:effectExtent l="0" t="0" r="5715" b="6350"/>
                  <wp:docPr id="45868780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68780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354" cy="462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15D37D8B" w14:textId="603EC569" w:rsidR="00C56017" w:rsidRPr="00C56017" w:rsidRDefault="00C56017" w:rsidP="00C56017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C56017">
              <w:rPr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  <w:t xml:space="preserve">Caractères </w:t>
            </w:r>
            <w:r w:rsidRPr="00C5601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physiques</w:t>
            </w:r>
            <w:r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 : </w:t>
            </w:r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>Cristaux blancs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&amp; </w:t>
            </w:r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Assez soluble </w:t>
            </w:r>
            <w:proofErr w:type="spellStart"/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>ds</w:t>
            </w:r>
            <w:proofErr w:type="spellEnd"/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eau et alcool</w:t>
            </w:r>
          </w:p>
          <w:p w14:paraId="253425D7" w14:textId="20D7BABE" w:rsidR="00C56017" w:rsidRPr="00C56017" w:rsidRDefault="00C56017" w:rsidP="00C56017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C56017">
              <w:rPr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  <w:t xml:space="preserve">Caractères </w:t>
            </w:r>
            <w:r w:rsidRPr="00C5601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chimiques</w:t>
            </w:r>
            <w:r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 : </w:t>
            </w:r>
            <w:r w:rsidRPr="00C56017">
              <w:rPr>
                <w:rStyle w:val="s2"/>
                <w:rFonts w:ascii="Aptos" w:hAnsi="Aptos"/>
                <w:color w:val="000000" w:themeColor="text1"/>
                <w:sz w:val="12"/>
                <w:szCs w:val="12"/>
              </w:rPr>
              <w:t xml:space="preserve">Soluble dans solution </w:t>
            </w:r>
            <w:proofErr w:type="spellStart"/>
            <w:r w:rsidRPr="00C56017">
              <w:rPr>
                <w:rStyle w:val="s2"/>
                <w:rFonts w:ascii="Aptos" w:hAnsi="Aptos"/>
                <w:color w:val="000000" w:themeColor="text1"/>
                <w:sz w:val="12"/>
                <w:szCs w:val="12"/>
              </w:rPr>
              <w:t>NaOH</w:t>
            </w:r>
            <w:proofErr w:type="spellEnd"/>
            <w:r w:rsidRPr="00C56017">
              <w:rPr>
                <w:rStyle w:val="s2"/>
                <w:rFonts w:ascii="Aptos" w:hAnsi="Aptos"/>
                <w:color w:val="000000" w:themeColor="text1"/>
                <w:sz w:val="12"/>
                <w:szCs w:val="12"/>
              </w:rPr>
              <w:t xml:space="preserve"> à froid</w:t>
            </w:r>
            <w:r>
              <w:rPr>
                <w:rStyle w:val="s2"/>
                <w:rFonts w:ascii="Aptos" w:hAnsi="Aptos"/>
                <w:color w:val="000000" w:themeColor="text1"/>
                <w:sz w:val="12"/>
                <w:szCs w:val="12"/>
              </w:rPr>
              <w:t xml:space="preserve"> &amp; </w:t>
            </w:r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>Réaction coloré FeCl</w:t>
            </w:r>
            <w:r w:rsidRPr="00C56017">
              <w:rPr>
                <w:rStyle w:val="s3"/>
                <w:rFonts w:ascii="Aptos" w:hAnsi="Aptos"/>
                <w:color w:val="000000" w:themeColor="text1"/>
                <w:sz w:val="12"/>
                <w:szCs w:val="12"/>
              </w:rPr>
              <w:t>3</w:t>
            </w:r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-&gt; bleu-violet</w:t>
            </w:r>
          </w:p>
          <w:p w14:paraId="776FFC97" w14:textId="4593B9DF" w:rsidR="00C56017" w:rsidRPr="00C56017" w:rsidRDefault="00C56017" w:rsidP="00C56017">
            <w:pPr>
              <w:pStyle w:val="p3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C56017">
              <w:rPr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  <w:t>Fonction Amide</w:t>
            </w:r>
            <w:r>
              <w:rPr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  <w:t xml:space="preserve"> : </w:t>
            </w:r>
            <w:r w:rsidRPr="00C56017">
              <w:rPr>
                <w:rFonts w:ascii="Aptos" w:hAnsi="Aptos"/>
                <w:i/>
                <w:iCs/>
                <w:color w:val="000000" w:themeColor="text1"/>
                <w:sz w:val="12"/>
                <w:szCs w:val="12"/>
              </w:rPr>
              <w:t>Assez facilement hydrolysable par acide à chaud -&gt; p-</w:t>
            </w:r>
            <w:proofErr w:type="spellStart"/>
            <w:r w:rsidRPr="00C56017">
              <w:rPr>
                <w:rFonts w:ascii="Aptos" w:hAnsi="Aptos"/>
                <w:i/>
                <w:iCs/>
                <w:color w:val="000000" w:themeColor="text1"/>
                <w:sz w:val="12"/>
                <w:szCs w:val="12"/>
              </w:rPr>
              <w:t>aminophénol</w:t>
            </w:r>
            <w:proofErr w:type="spellEnd"/>
            <w:r w:rsidRPr="00C56017">
              <w:rPr>
                <w:rFonts w:ascii="Aptos" w:hAnsi="Aptos"/>
                <w:i/>
                <w:iCs/>
                <w:color w:val="000000" w:themeColor="text1"/>
                <w:sz w:val="12"/>
                <w:szCs w:val="12"/>
              </w:rPr>
              <w:tab/>
            </w:r>
          </w:p>
          <w:p w14:paraId="41E1D135" w14:textId="49848D87" w:rsidR="00C56017" w:rsidRPr="00C56017" w:rsidRDefault="00C56017" w:rsidP="00C56017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C5601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Identification</w:t>
            </w:r>
            <w:r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 : </w:t>
            </w:r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>IR – Pt Fusion</w:t>
            </w:r>
          </w:p>
          <w:p w14:paraId="4BD43295" w14:textId="2B379555" w:rsidR="00C56017" w:rsidRPr="00C56017" w:rsidRDefault="00C56017" w:rsidP="00C56017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C5601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Essai</w:t>
            </w:r>
            <w:r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 : </w:t>
            </w:r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recherche impuretés apparentées : </w:t>
            </w:r>
            <w:r w:rsidRPr="00C56017">
              <w:rPr>
                <w:rFonts w:ascii="Aptos" w:hAnsi="Aptos"/>
                <w:i/>
                <w:iCs/>
                <w:color w:val="000000" w:themeColor="text1"/>
                <w:sz w:val="12"/>
                <w:szCs w:val="12"/>
              </w:rPr>
              <w:t>CLHP</w:t>
            </w:r>
            <w:r>
              <w:rPr>
                <w:rFonts w:ascii="Aptos" w:hAnsi="Aptos"/>
                <w:i/>
                <w:iCs/>
                <w:color w:val="000000" w:themeColor="text1"/>
                <w:sz w:val="12"/>
                <w:szCs w:val="12"/>
              </w:rPr>
              <w:t xml:space="preserve"> / </w:t>
            </w:r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>Recherche du</w:t>
            </w:r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para </w:t>
            </w:r>
            <w:proofErr w:type="spellStart"/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>aminophénol</w:t>
            </w:r>
            <w:proofErr w:type="spellEnd"/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ab/>
            </w:r>
          </w:p>
          <w:p w14:paraId="775CC951" w14:textId="7280038C" w:rsidR="00C56017" w:rsidRPr="00C56017" w:rsidRDefault="00C56017" w:rsidP="00C56017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C5601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Dosage</w:t>
            </w:r>
            <w:r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 : </w:t>
            </w:r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du </w:t>
            </w:r>
            <w:r w:rsidRPr="00C56017">
              <w:rPr>
                <w:rFonts w:ascii="Aptos" w:hAnsi="Aptos"/>
                <w:i/>
                <w:iCs/>
                <w:color w:val="000000" w:themeColor="text1"/>
                <w:sz w:val="12"/>
                <w:szCs w:val="12"/>
              </w:rPr>
              <w:t>p</w:t>
            </w:r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>-</w:t>
            </w:r>
            <w:proofErr w:type="spellStart"/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>aminophénol</w:t>
            </w:r>
            <w:proofErr w:type="spellEnd"/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(préparé par hydrolyse du paracétamol) par </w:t>
            </w:r>
            <w:proofErr w:type="spellStart"/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>cérimétrie</w:t>
            </w:r>
            <w:proofErr w:type="spellEnd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=&gt; </w:t>
            </w:r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>Diluer dans eau et acide sulfurique =&gt; chauffer à reflux =&gt; titrer par sulfate de cérium</w:t>
            </w:r>
          </w:p>
          <w:p w14:paraId="1112AC1C" w14:textId="6C442768" w:rsidR="00C56017" w:rsidRPr="00C56017" w:rsidRDefault="00C56017" w:rsidP="00C56017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C5601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Emploi</w:t>
            </w:r>
            <w:r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 : </w:t>
            </w:r>
            <w:r w:rsidRPr="00C56017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Analgésique et antipyrétique </w:t>
            </w:r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>efficacité comparable / aspirine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MAIS</w:t>
            </w:r>
            <w:r w:rsidRPr="00C56017">
              <w:rPr>
                <w:rStyle w:val="s2"/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  <w:t>Pas Anti-inflammatoire</w:t>
            </w:r>
            <w:r>
              <w:rPr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  <w:t xml:space="preserve"> / 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++ </w:t>
            </w:r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>utilisé par vo 1-2 g/j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>Pas de néphrotoxicité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C56017">
              <w:rPr>
                <w:rFonts w:ascii="Aptos" w:hAnsi="Aptos"/>
                <w:i/>
                <w:iCs/>
                <w:color w:val="000000" w:themeColor="text1"/>
                <w:sz w:val="12"/>
                <w:szCs w:val="12"/>
              </w:rPr>
              <w:t>Surdosage massif -</w:t>
            </w:r>
            <w:r w:rsidRPr="00C56017">
              <w:rPr>
                <w:rFonts w:ascii="Aptos" w:hAnsi="Aptos"/>
                <w:i/>
                <w:iCs/>
                <w:color w:val="000000" w:themeColor="text1"/>
                <w:sz w:val="12"/>
                <w:szCs w:val="12"/>
              </w:rPr>
              <w:t xml:space="preserve">&gt; </w:t>
            </w:r>
            <w:proofErr w:type="spellStart"/>
            <w:r w:rsidRPr="00C56017">
              <w:rPr>
                <w:rFonts w:ascii="Aptos" w:hAnsi="Aptos"/>
                <w:i/>
                <w:iCs/>
                <w:color w:val="000000" w:themeColor="text1"/>
                <w:sz w:val="12"/>
                <w:szCs w:val="12"/>
              </w:rPr>
              <w:t>hépatotoxicité</w:t>
            </w:r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>nette</w:t>
            </w:r>
            <w:proofErr w:type="spellEnd"/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et induction de cytolyses hépatiques</w:t>
            </w:r>
          </w:p>
          <w:p w14:paraId="43EA0AD3" w14:textId="6369AD9B" w:rsidR="00C56017" w:rsidRPr="00C56017" w:rsidRDefault="00C56017" w:rsidP="00C56017">
            <w:pPr>
              <w:pStyle w:val="p1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C5601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Effets indésirables</w:t>
            </w:r>
            <w:r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 : </w:t>
            </w:r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bcp – </w:t>
            </w:r>
            <w:proofErr w:type="spellStart"/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>frqts</w:t>
            </w:r>
            <w:proofErr w:type="spellEnd"/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qu’avec aspirine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Très peu 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>d’EI</w:t>
            </w:r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à doses thérapeutiques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/ </w:t>
            </w:r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>Réactions allergiques exceptionnelles : éruption, urticaire, fièvre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/</w:t>
            </w:r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Peut aggraver un pathologie hépatique </w:t>
            </w:r>
            <w:proofErr w:type="spellStart"/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>pré-existante</w:t>
            </w:r>
            <w:proofErr w:type="spellEnd"/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(CI)</w:t>
            </w:r>
          </w:p>
          <w:p w14:paraId="386CB602" w14:textId="5F545EE8" w:rsidR="00C56017" w:rsidRPr="00C56017" w:rsidRDefault="00C56017" w:rsidP="00C56017">
            <w:pPr>
              <w:pStyle w:val="p2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C5601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Principal danger</w:t>
            </w:r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> : intoxication aigue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- </w:t>
            </w:r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Pas de lésions de la muqueuse gastrique – n’interfère pas avec agrégation </w:t>
            </w:r>
            <w:proofErr w:type="spellStart"/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>plaq</w:t>
            </w:r>
            <w:proofErr w:type="spellEnd"/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– ne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>modifie pas équilibre acido-basique ni excrétion d’acide urique</w:t>
            </w:r>
          </w:p>
          <w:p w14:paraId="40B8BFF4" w14:textId="2808A339" w:rsidR="00C56017" w:rsidRPr="00C56017" w:rsidRDefault="00C56017" w:rsidP="00C56017">
            <w:pPr>
              <w:pStyle w:val="p1"/>
              <w:rPr>
                <w:rStyle w:val="s2"/>
                <w:rFonts w:ascii="Aptos" w:hAnsi="Aptos"/>
                <w:color w:val="000000" w:themeColor="text1"/>
                <w:sz w:val="12"/>
                <w:szCs w:val="12"/>
              </w:rPr>
            </w:pPr>
            <w:r w:rsidRPr="00C5601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Mécanisme d’action</w:t>
            </w:r>
            <w:r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 : </w:t>
            </w:r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>pas encore connu</w:t>
            </w:r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MAIS inhibition préférentielle des COX dans le SNC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/ </w:t>
            </w:r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Peu ou pas d’inhibition des COX </w:t>
            </w:r>
            <w:r w:rsidRPr="00C56017">
              <w:rPr>
                <w:rFonts w:ascii="Aptos" w:hAnsi="Aptos"/>
                <w:i/>
                <w:iCs/>
                <w:color w:val="000000" w:themeColor="text1"/>
                <w:sz w:val="12"/>
                <w:szCs w:val="12"/>
              </w:rPr>
              <w:t>périphériques</w:t>
            </w:r>
            <w:r>
              <w:rPr>
                <w:rFonts w:ascii="Aptos" w:hAnsi="Aptos"/>
                <w:i/>
                <w:iCs/>
                <w:color w:val="000000" w:themeColor="text1"/>
                <w:sz w:val="12"/>
                <w:szCs w:val="12"/>
              </w:rPr>
              <w:t xml:space="preserve"> / </w:t>
            </w:r>
            <w:r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P</w:t>
            </w:r>
            <w:r w:rsidRPr="00C5601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as d’effet </w:t>
            </w:r>
            <w:r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AI </w:t>
            </w:r>
            <w:r w:rsidRPr="00C5601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périphérique </w:t>
            </w:r>
            <w:r w:rsidRPr="00C56017">
              <w:rPr>
                <w:rStyle w:val="s2"/>
                <w:rFonts w:ascii="Aptos" w:hAnsi="Aptos"/>
                <w:color w:val="000000" w:themeColor="text1"/>
                <w:sz w:val="12"/>
                <w:szCs w:val="12"/>
              </w:rPr>
              <w:t>et pas de lésions gastriques</w:t>
            </w:r>
          </w:p>
          <w:p w14:paraId="27ADB780" w14:textId="4F8A0068" w:rsidR="00C56017" w:rsidRPr="00C56017" w:rsidRDefault="00C56017" w:rsidP="00C1198C">
            <w:pPr>
              <w:pStyle w:val="p3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C56017">
              <w:rPr>
                <w:rStyle w:val="s2"/>
                <w:rFonts w:ascii="Aptos" w:hAnsi="Aptos"/>
                <w:color w:val="000000" w:themeColor="text1"/>
                <w:sz w:val="12"/>
                <w:szCs w:val="12"/>
              </w:rPr>
              <w:t>Pas d’inhibition de la formation de thromboxane A2 (pas d’effet anti-agrégant)</w:t>
            </w:r>
            <w:r w:rsidR="00C1198C">
              <w:rPr>
                <w:rStyle w:val="s2"/>
                <w:rFonts w:ascii="Aptos" w:hAnsi="Aptos"/>
                <w:color w:val="000000" w:themeColor="text1"/>
                <w:sz w:val="12"/>
                <w:szCs w:val="12"/>
              </w:rPr>
              <w:t xml:space="preserve"> / </w:t>
            </w:r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métabolites actifs du paracétamol isolé </w:t>
            </w:r>
            <w:proofErr w:type="spellStart"/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>ds</w:t>
            </w:r>
            <w:proofErr w:type="spellEnd"/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SNC</w:t>
            </w:r>
            <w:r w:rsidR="00C1198C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: </w:t>
            </w:r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Activateur du récepteur TRVP1</w:t>
            </w:r>
            <w:r w:rsidR="00C1198C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et </w:t>
            </w:r>
            <w:r w:rsidRPr="00C56017">
              <w:rPr>
                <w:rFonts w:ascii="Aptos" w:hAnsi="Aptos"/>
                <w:color w:val="000000" w:themeColor="text1"/>
                <w:sz w:val="12"/>
                <w:szCs w:val="12"/>
              </w:rPr>
              <w:t>TRPA1</w:t>
            </w:r>
          </w:p>
        </w:tc>
      </w:tr>
      <w:tr w:rsidR="00C1198C" w:rsidRPr="00C56017" w14:paraId="24D98C29" w14:textId="77777777" w:rsidTr="00C1198C">
        <w:trPr>
          <w:trHeight w:val="20"/>
        </w:trPr>
        <w:tc>
          <w:tcPr>
            <w:tcW w:w="11085" w:type="dxa"/>
            <w:gridSpan w:val="2"/>
            <w:shd w:val="clear" w:color="auto" w:fill="92D050"/>
          </w:tcPr>
          <w:p w14:paraId="5A2A53B1" w14:textId="7934E79F" w:rsidR="00C1198C" w:rsidRPr="00C1198C" w:rsidRDefault="00C1198C" w:rsidP="00C1198C">
            <w:pPr>
              <w:pStyle w:val="p1"/>
              <w:jc w:val="center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C1198C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NEFOPAM </w:t>
            </w:r>
            <w:proofErr w:type="gramStart"/>
            <w:r w:rsidRPr="00C1198C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( Acupan</w:t>
            </w:r>
            <w:proofErr w:type="gramEnd"/>
            <w:r w:rsidRPr="00C1198C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) </w:t>
            </w:r>
            <w:r w:rsidRPr="00C1198C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Famille des 2,5-benzoxacines</w:t>
            </w:r>
          </w:p>
        </w:tc>
      </w:tr>
      <w:tr w:rsidR="00C1198C" w:rsidRPr="00C56017" w14:paraId="6FA5FCE3" w14:textId="77777777" w:rsidTr="00C1198C">
        <w:trPr>
          <w:trHeight w:val="902"/>
        </w:trPr>
        <w:tc>
          <w:tcPr>
            <w:tcW w:w="9619" w:type="dxa"/>
          </w:tcPr>
          <w:p w14:paraId="78EE4E82" w14:textId="6477ED96" w:rsidR="00C1198C" w:rsidRPr="00C1198C" w:rsidRDefault="00C1198C" w:rsidP="00C1198C">
            <w:pPr>
              <w:pStyle w:val="p2"/>
              <w:rPr>
                <w:sz w:val="12"/>
                <w:szCs w:val="12"/>
              </w:rPr>
            </w:pPr>
            <w:r w:rsidRPr="00C1198C">
              <w:rPr>
                <w:b/>
                <w:bCs/>
                <w:sz w:val="12"/>
                <w:szCs w:val="12"/>
              </w:rPr>
              <w:t>Antalgique puissant à action centrale</w:t>
            </w:r>
            <w:r>
              <w:rPr>
                <w:b/>
                <w:bCs/>
                <w:sz w:val="12"/>
                <w:szCs w:val="12"/>
              </w:rPr>
              <w:t xml:space="preserve"> : TTT </w:t>
            </w:r>
            <w:r w:rsidRPr="00C1198C">
              <w:rPr>
                <w:sz w:val="12"/>
                <w:szCs w:val="12"/>
              </w:rPr>
              <w:t>symptomatique des douleurs intenses,</w:t>
            </w:r>
            <w:r>
              <w:rPr>
                <w:sz w:val="12"/>
                <w:szCs w:val="12"/>
              </w:rPr>
              <w:t xml:space="preserve"> </w:t>
            </w:r>
            <w:r w:rsidRPr="00C1198C">
              <w:rPr>
                <w:sz w:val="12"/>
                <w:szCs w:val="12"/>
              </w:rPr>
              <w:t>notamment post-opératoires</w:t>
            </w:r>
          </w:p>
          <w:p w14:paraId="6946D579" w14:textId="77777777" w:rsidR="00C1198C" w:rsidRPr="00C1198C" w:rsidRDefault="00C1198C" w:rsidP="00C1198C">
            <w:pPr>
              <w:pStyle w:val="p3"/>
              <w:rPr>
                <w:sz w:val="12"/>
                <w:szCs w:val="12"/>
              </w:rPr>
            </w:pPr>
            <w:r w:rsidRPr="00C1198C">
              <w:rPr>
                <w:sz w:val="12"/>
                <w:szCs w:val="12"/>
              </w:rPr>
              <w:t xml:space="preserve">Disponible en </w:t>
            </w:r>
            <w:r w:rsidRPr="00C1198C">
              <w:rPr>
                <w:b/>
                <w:bCs/>
                <w:sz w:val="12"/>
                <w:szCs w:val="12"/>
              </w:rPr>
              <w:t>solution injectable IM et IV</w:t>
            </w:r>
          </w:p>
          <w:p w14:paraId="44CE9F8B" w14:textId="77777777" w:rsidR="00C1198C" w:rsidRDefault="00C1198C" w:rsidP="00C1198C">
            <w:pPr>
              <w:pStyle w:val="p3"/>
              <w:rPr>
                <w:sz w:val="12"/>
                <w:szCs w:val="12"/>
              </w:rPr>
            </w:pPr>
            <w:r w:rsidRPr="00C1198C">
              <w:rPr>
                <w:rStyle w:val="s2"/>
                <w:b/>
                <w:bCs/>
                <w:sz w:val="12"/>
                <w:szCs w:val="12"/>
              </w:rPr>
              <w:t xml:space="preserve">Mécanisme d’action =&gt; </w:t>
            </w:r>
            <w:r w:rsidRPr="00C1198C">
              <w:rPr>
                <w:rStyle w:val="s2"/>
                <w:sz w:val="12"/>
                <w:szCs w:val="12"/>
              </w:rPr>
              <w:t>inhibition de la recapture de la sérotonine,</w:t>
            </w:r>
            <w:r>
              <w:rPr>
                <w:rStyle w:val="s2"/>
                <w:sz w:val="12"/>
                <w:szCs w:val="12"/>
              </w:rPr>
              <w:t xml:space="preserve"> </w:t>
            </w:r>
            <w:r w:rsidRPr="00C1198C">
              <w:rPr>
                <w:sz w:val="12"/>
                <w:szCs w:val="12"/>
              </w:rPr>
              <w:t>noradrénaline et dopamine</w:t>
            </w:r>
          </w:p>
          <w:p w14:paraId="45CB7AC7" w14:textId="2C5D0A26" w:rsidR="00C1198C" w:rsidRPr="00C1198C" w:rsidRDefault="00C1198C" w:rsidP="00C1198C">
            <w:pPr>
              <w:pStyle w:val="p3"/>
              <w:rPr>
                <w:sz w:val="12"/>
                <w:szCs w:val="12"/>
              </w:rPr>
            </w:pPr>
            <w:r w:rsidRPr="00C1198C">
              <w:rPr>
                <w:b/>
                <w:bCs/>
                <w:sz w:val="12"/>
                <w:szCs w:val="12"/>
              </w:rPr>
              <w:t xml:space="preserve">Effets </w:t>
            </w:r>
            <w:r w:rsidRPr="00C1198C">
              <w:rPr>
                <w:b/>
                <w:bCs/>
                <w:sz w:val="12"/>
                <w:szCs w:val="12"/>
              </w:rPr>
              <w:t>indésirables :</w:t>
            </w:r>
            <w:r w:rsidRPr="00C1198C">
              <w:rPr>
                <w:sz w:val="12"/>
                <w:szCs w:val="12"/>
              </w:rPr>
              <w:t xml:space="preserve"> sueur, somnolence, nausées, vomissements</w:t>
            </w:r>
          </w:p>
          <w:p w14:paraId="1EECB205" w14:textId="52A6EC61" w:rsidR="00C1198C" w:rsidRPr="00C1198C" w:rsidRDefault="00C1198C" w:rsidP="00C1198C">
            <w:pPr>
              <w:pStyle w:val="p3"/>
              <w:rPr>
                <w:sz w:val="12"/>
                <w:szCs w:val="12"/>
              </w:rPr>
            </w:pPr>
            <w:r w:rsidRPr="00C1198C">
              <w:rPr>
                <w:b/>
                <w:bCs/>
                <w:sz w:val="12"/>
                <w:szCs w:val="12"/>
              </w:rPr>
              <w:t>Contre-</w:t>
            </w:r>
            <w:r w:rsidRPr="00C1198C">
              <w:rPr>
                <w:b/>
                <w:bCs/>
                <w:sz w:val="12"/>
                <w:szCs w:val="12"/>
              </w:rPr>
              <w:t>indications :</w:t>
            </w:r>
            <w:r w:rsidRPr="00C1198C">
              <w:rPr>
                <w:sz w:val="12"/>
                <w:szCs w:val="12"/>
              </w:rPr>
              <w:t xml:space="preserve"> épilepsie, glaucome à angle fermé, hypertrophie bénigne de la prostate,</w:t>
            </w:r>
            <w:r>
              <w:rPr>
                <w:sz w:val="12"/>
                <w:szCs w:val="12"/>
              </w:rPr>
              <w:t xml:space="preserve"> </w:t>
            </w:r>
            <w:r w:rsidRPr="00C1198C">
              <w:rPr>
                <w:sz w:val="12"/>
                <w:szCs w:val="12"/>
              </w:rPr>
              <w:t>enfant &lt; 15 ans.</w:t>
            </w:r>
          </w:p>
        </w:tc>
        <w:tc>
          <w:tcPr>
            <w:tcW w:w="1466" w:type="dxa"/>
          </w:tcPr>
          <w:p w14:paraId="41AEF2D0" w14:textId="0049E6EB" w:rsidR="00C1198C" w:rsidRPr="00C1198C" w:rsidRDefault="00C1198C" w:rsidP="00C56017">
            <w:pPr>
              <w:pStyle w:val="p1"/>
              <w:rPr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</w:pPr>
            <w:r w:rsidRPr="00C1198C">
              <w:rPr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  <w:drawing>
                <wp:inline distT="0" distB="0" distL="0" distR="0" wp14:anchorId="2E2C7327" wp14:editId="2BE25C48">
                  <wp:extent cx="632749" cy="638032"/>
                  <wp:effectExtent l="0" t="0" r="2540" b="0"/>
                  <wp:docPr id="52054111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541110" name=""/>
                          <pic:cNvPicPr/>
                        </pic:nvPicPr>
                        <pic:blipFill rotWithShape="1">
                          <a:blip r:embed="rId14"/>
                          <a:srcRect l="12587" t="5864" b="5161"/>
                          <a:stretch/>
                        </pic:blipFill>
                        <pic:spPr bwMode="auto">
                          <a:xfrm>
                            <a:off x="0" y="0"/>
                            <a:ext cx="641312" cy="646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BAF" w:rsidRPr="00C56017" w14:paraId="4B3F5EBE" w14:textId="77777777" w:rsidTr="008C1B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1"/>
        </w:trPr>
        <w:tc>
          <w:tcPr>
            <w:tcW w:w="11085" w:type="dxa"/>
            <w:gridSpan w:val="2"/>
          </w:tcPr>
          <w:p w14:paraId="280838B4" w14:textId="77777777" w:rsidR="008C1BAF" w:rsidRPr="00C56017" w:rsidRDefault="008C1BAF" w:rsidP="00C56017">
            <w:pPr>
              <w:pStyle w:val="TableParagraph"/>
              <w:ind w:left="445"/>
              <w:rPr>
                <w:rFonts w:ascii="Aptos" w:hAnsi="Aptos"/>
                <w:color w:val="578726"/>
                <w:sz w:val="12"/>
                <w:szCs w:val="12"/>
              </w:rPr>
            </w:pPr>
          </w:p>
          <w:p w14:paraId="04A1B8E8" w14:textId="306CAD6A" w:rsidR="008C1BAF" w:rsidRPr="00C56017" w:rsidRDefault="008C1BAF" w:rsidP="00C56017">
            <w:pPr>
              <w:pStyle w:val="TableParagraph"/>
              <w:rPr>
                <w:rFonts w:ascii="Aptos" w:hAnsi="Aptos"/>
                <w:sz w:val="12"/>
                <w:szCs w:val="12"/>
              </w:rPr>
            </w:pPr>
          </w:p>
        </w:tc>
      </w:tr>
    </w:tbl>
    <w:p w14:paraId="79DA1C3F" w14:textId="1384BCBB" w:rsidR="00A20993" w:rsidRPr="00C56017" w:rsidRDefault="00A20993" w:rsidP="00C56017">
      <w:pPr>
        <w:pStyle w:val="Corpsdetexte"/>
        <w:spacing w:before="83"/>
        <w:ind w:left="749"/>
        <w:rPr>
          <w:rFonts w:ascii="Aptos" w:hAnsi="Aptos"/>
          <w:sz w:val="12"/>
          <w:szCs w:val="12"/>
        </w:rPr>
      </w:pPr>
    </w:p>
    <w:sectPr w:rsidR="00A20993" w:rsidRPr="00C56017">
      <w:pgSz w:w="11910" w:h="16840"/>
      <w:pgMar w:top="580" w:right="283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MT">
    <w:altName w:val="Arial"/>
    <w:panose1 w:val="020B0604020202020204"/>
    <w:charset w:val="01"/>
    <w:family w:val="swiss"/>
    <w:pitch w:val="variable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32245"/>
    <w:multiLevelType w:val="hybridMultilevel"/>
    <w:tmpl w:val="BE3A3E48"/>
    <w:lvl w:ilvl="0" w:tplc="E1C4CBC8">
      <w:numFmt w:val="bullet"/>
      <w:lvlText w:val="●"/>
      <w:lvlJc w:val="left"/>
      <w:pPr>
        <w:ind w:left="591" w:hanging="147"/>
      </w:pPr>
      <w:rPr>
        <w:rFonts w:ascii="Tahoma" w:eastAsia="Tahoma" w:hAnsi="Tahoma" w:cs="Tahoma" w:hint="default"/>
        <w:spacing w:val="0"/>
        <w:w w:val="100"/>
        <w:lang w:val="fr-FR" w:eastAsia="en-US" w:bidi="ar-SA"/>
      </w:rPr>
    </w:lvl>
    <w:lvl w:ilvl="1" w:tplc="5AD88C3A">
      <w:numFmt w:val="bullet"/>
      <w:lvlText w:val="•"/>
      <w:lvlJc w:val="left"/>
      <w:pPr>
        <w:ind w:left="1658" w:hanging="147"/>
      </w:pPr>
      <w:rPr>
        <w:rFonts w:hint="default"/>
        <w:lang w:val="fr-FR" w:eastAsia="en-US" w:bidi="ar-SA"/>
      </w:rPr>
    </w:lvl>
    <w:lvl w:ilvl="2" w:tplc="FAA66FDA">
      <w:numFmt w:val="bullet"/>
      <w:lvlText w:val="•"/>
      <w:lvlJc w:val="left"/>
      <w:pPr>
        <w:ind w:left="2717" w:hanging="147"/>
      </w:pPr>
      <w:rPr>
        <w:rFonts w:hint="default"/>
        <w:lang w:val="fr-FR" w:eastAsia="en-US" w:bidi="ar-SA"/>
      </w:rPr>
    </w:lvl>
    <w:lvl w:ilvl="3" w:tplc="6F9C28F0">
      <w:numFmt w:val="bullet"/>
      <w:lvlText w:val="•"/>
      <w:lvlJc w:val="left"/>
      <w:pPr>
        <w:ind w:left="3775" w:hanging="147"/>
      </w:pPr>
      <w:rPr>
        <w:rFonts w:hint="default"/>
        <w:lang w:val="fr-FR" w:eastAsia="en-US" w:bidi="ar-SA"/>
      </w:rPr>
    </w:lvl>
    <w:lvl w:ilvl="4" w:tplc="D6B0DF38">
      <w:numFmt w:val="bullet"/>
      <w:lvlText w:val="•"/>
      <w:lvlJc w:val="left"/>
      <w:pPr>
        <w:ind w:left="4834" w:hanging="147"/>
      </w:pPr>
      <w:rPr>
        <w:rFonts w:hint="default"/>
        <w:lang w:val="fr-FR" w:eastAsia="en-US" w:bidi="ar-SA"/>
      </w:rPr>
    </w:lvl>
    <w:lvl w:ilvl="5" w:tplc="185600AA">
      <w:numFmt w:val="bullet"/>
      <w:lvlText w:val="•"/>
      <w:lvlJc w:val="left"/>
      <w:pPr>
        <w:ind w:left="5893" w:hanging="147"/>
      </w:pPr>
      <w:rPr>
        <w:rFonts w:hint="default"/>
        <w:lang w:val="fr-FR" w:eastAsia="en-US" w:bidi="ar-SA"/>
      </w:rPr>
    </w:lvl>
    <w:lvl w:ilvl="6" w:tplc="BAC6C1CA">
      <w:numFmt w:val="bullet"/>
      <w:lvlText w:val="•"/>
      <w:lvlJc w:val="left"/>
      <w:pPr>
        <w:ind w:left="6951" w:hanging="147"/>
      </w:pPr>
      <w:rPr>
        <w:rFonts w:hint="default"/>
        <w:lang w:val="fr-FR" w:eastAsia="en-US" w:bidi="ar-SA"/>
      </w:rPr>
    </w:lvl>
    <w:lvl w:ilvl="7" w:tplc="FA262496">
      <w:numFmt w:val="bullet"/>
      <w:lvlText w:val="•"/>
      <w:lvlJc w:val="left"/>
      <w:pPr>
        <w:ind w:left="8010" w:hanging="147"/>
      </w:pPr>
      <w:rPr>
        <w:rFonts w:hint="default"/>
        <w:lang w:val="fr-FR" w:eastAsia="en-US" w:bidi="ar-SA"/>
      </w:rPr>
    </w:lvl>
    <w:lvl w:ilvl="8" w:tplc="0B389DEA">
      <w:numFmt w:val="bullet"/>
      <w:lvlText w:val="•"/>
      <w:lvlJc w:val="left"/>
      <w:pPr>
        <w:ind w:left="9068" w:hanging="147"/>
      </w:pPr>
      <w:rPr>
        <w:rFonts w:hint="default"/>
        <w:lang w:val="fr-FR" w:eastAsia="en-US" w:bidi="ar-SA"/>
      </w:rPr>
    </w:lvl>
  </w:abstractNum>
  <w:abstractNum w:abstractNumId="1" w15:restartNumberingAfterBreak="0">
    <w:nsid w:val="163B1487"/>
    <w:multiLevelType w:val="hybridMultilevel"/>
    <w:tmpl w:val="72C8D900"/>
    <w:lvl w:ilvl="0" w:tplc="51488CEA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0948A6"/>
    <w:multiLevelType w:val="hybridMultilevel"/>
    <w:tmpl w:val="804C4DA8"/>
    <w:lvl w:ilvl="0" w:tplc="B308C778">
      <w:numFmt w:val="bullet"/>
      <w:lvlText w:val="-"/>
      <w:lvlJc w:val="left"/>
      <w:pPr>
        <w:ind w:left="269" w:hanging="175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1"/>
        <w:position w:val="3"/>
        <w:sz w:val="19"/>
        <w:szCs w:val="19"/>
        <w:lang w:val="fr-FR" w:eastAsia="en-US" w:bidi="ar-SA"/>
      </w:rPr>
    </w:lvl>
    <w:lvl w:ilvl="1" w:tplc="D4DEF0CE">
      <w:numFmt w:val="bullet"/>
      <w:lvlText w:val="•"/>
      <w:lvlJc w:val="left"/>
      <w:pPr>
        <w:ind w:left="666" w:hanging="175"/>
      </w:pPr>
      <w:rPr>
        <w:rFonts w:hint="default"/>
        <w:lang w:val="fr-FR" w:eastAsia="en-US" w:bidi="ar-SA"/>
      </w:rPr>
    </w:lvl>
    <w:lvl w:ilvl="2" w:tplc="8EE20B8A">
      <w:numFmt w:val="bullet"/>
      <w:lvlText w:val="•"/>
      <w:lvlJc w:val="left"/>
      <w:pPr>
        <w:ind w:left="1072" w:hanging="175"/>
      </w:pPr>
      <w:rPr>
        <w:rFonts w:hint="default"/>
        <w:lang w:val="fr-FR" w:eastAsia="en-US" w:bidi="ar-SA"/>
      </w:rPr>
    </w:lvl>
    <w:lvl w:ilvl="3" w:tplc="ED0A18E4">
      <w:numFmt w:val="bullet"/>
      <w:lvlText w:val="•"/>
      <w:lvlJc w:val="left"/>
      <w:pPr>
        <w:ind w:left="1478" w:hanging="175"/>
      </w:pPr>
      <w:rPr>
        <w:rFonts w:hint="default"/>
        <w:lang w:val="fr-FR" w:eastAsia="en-US" w:bidi="ar-SA"/>
      </w:rPr>
    </w:lvl>
    <w:lvl w:ilvl="4" w:tplc="27EE3BC0">
      <w:numFmt w:val="bullet"/>
      <w:lvlText w:val="•"/>
      <w:lvlJc w:val="left"/>
      <w:pPr>
        <w:ind w:left="1884" w:hanging="175"/>
      </w:pPr>
      <w:rPr>
        <w:rFonts w:hint="default"/>
        <w:lang w:val="fr-FR" w:eastAsia="en-US" w:bidi="ar-SA"/>
      </w:rPr>
    </w:lvl>
    <w:lvl w:ilvl="5" w:tplc="9A3ED12E">
      <w:numFmt w:val="bullet"/>
      <w:lvlText w:val="•"/>
      <w:lvlJc w:val="left"/>
      <w:pPr>
        <w:ind w:left="2291" w:hanging="175"/>
      </w:pPr>
      <w:rPr>
        <w:rFonts w:hint="default"/>
        <w:lang w:val="fr-FR" w:eastAsia="en-US" w:bidi="ar-SA"/>
      </w:rPr>
    </w:lvl>
    <w:lvl w:ilvl="6" w:tplc="6F3CCF00">
      <w:numFmt w:val="bullet"/>
      <w:lvlText w:val="•"/>
      <w:lvlJc w:val="left"/>
      <w:pPr>
        <w:ind w:left="2697" w:hanging="175"/>
      </w:pPr>
      <w:rPr>
        <w:rFonts w:hint="default"/>
        <w:lang w:val="fr-FR" w:eastAsia="en-US" w:bidi="ar-SA"/>
      </w:rPr>
    </w:lvl>
    <w:lvl w:ilvl="7" w:tplc="F07C6CCE">
      <w:numFmt w:val="bullet"/>
      <w:lvlText w:val="•"/>
      <w:lvlJc w:val="left"/>
      <w:pPr>
        <w:ind w:left="3103" w:hanging="175"/>
      </w:pPr>
      <w:rPr>
        <w:rFonts w:hint="default"/>
        <w:lang w:val="fr-FR" w:eastAsia="en-US" w:bidi="ar-SA"/>
      </w:rPr>
    </w:lvl>
    <w:lvl w:ilvl="8" w:tplc="79D8C600">
      <w:numFmt w:val="bullet"/>
      <w:lvlText w:val="•"/>
      <w:lvlJc w:val="left"/>
      <w:pPr>
        <w:ind w:left="3509" w:hanging="175"/>
      </w:pPr>
      <w:rPr>
        <w:rFonts w:hint="default"/>
        <w:lang w:val="fr-FR" w:eastAsia="en-US" w:bidi="ar-SA"/>
      </w:rPr>
    </w:lvl>
  </w:abstractNum>
  <w:abstractNum w:abstractNumId="3" w15:restartNumberingAfterBreak="0">
    <w:nsid w:val="2C8F3728"/>
    <w:multiLevelType w:val="hybridMultilevel"/>
    <w:tmpl w:val="6B643558"/>
    <w:lvl w:ilvl="0" w:tplc="E3DE75AC">
      <w:numFmt w:val="bullet"/>
      <w:lvlText w:val="●"/>
      <w:lvlJc w:val="left"/>
      <w:pPr>
        <w:ind w:left="225" w:hanging="131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position w:val="-1"/>
        <w:sz w:val="16"/>
        <w:szCs w:val="16"/>
        <w:lang w:val="fr-FR" w:eastAsia="en-US" w:bidi="ar-SA"/>
      </w:rPr>
    </w:lvl>
    <w:lvl w:ilvl="1" w:tplc="C66E0EC0">
      <w:numFmt w:val="bullet"/>
      <w:lvlText w:val="•"/>
      <w:lvlJc w:val="left"/>
      <w:pPr>
        <w:ind w:left="1316" w:hanging="131"/>
      </w:pPr>
      <w:rPr>
        <w:rFonts w:hint="default"/>
        <w:lang w:val="fr-FR" w:eastAsia="en-US" w:bidi="ar-SA"/>
      </w:rPr>
    </w:lvl>
    <w:lvl w:ilvl="2" w:tplc="33CCA17C">
      <w:numFmt w:val="bullet"/>
      <w:lvlText w:val="•"/>
      <w:lvlJc w:val="left"/>
      <w:pPr>
        <w:ind w:left="2413" w:hanging="131"/>
      </w:pPr>
      <w:rPr>
        <w:rFonts w:hint="default"/>
        <w:lang w:val="fr-FR" w:eastAsia="en-US" w:bidi="ar-SA"/>
      </w:rPr>
    </w:lvl>
    <w:lvl w:ilvl="3" w:tplc="C0005C84">
      <w:numFmt w:val="bullet"/>
      <w:lvlText w:val="•"/>
      <w:lvlJc w:val="left"/>
      <w:pPr>
        <w:ind w:left="3509" w:hanging="131"/>
      </w:pPr>
      <w:rPr>
        <w:rFonts w:hint="default"/>
        <w:lang w:val="fr-FR" w:eastAsia="en-US" w:bidi="ar-SA"/>
      </w:rPr>
    </w:lvl>
    <w:lvl w:ilvl="4" w:tplc="A8900CA6">
      <w:numFmt w:val="bullet"/>
      <w:lvlText w:val="•"/>
      <w:lvlJc w:val="left"/>
      <w:pPr>
        <w:ind w:left="4606" w:hanging="131"/>
      </w:pPr>
      <w:rPr>
        <w:rFonts w:hint="default"/>
        <w:lang w:val="fr-FR" w:eastAsia="en-US" w:bidi="ar-SA"/>
      </w:rPr>
    </w:lvl>
    <w:lvl w:ilvl="5" w:tplc="8E5A8568">
      <w:numFmt w:val="bullet"/>
      <w:lvlText w:val="•"/>
      <w:lvlJc w:val="left"/>
      <w:pPr>
        <w:ind w:left="5703" w:hanging="131"/>
      </w:pPr>
      <w:rPr>
        <w:rFonts w:hint="default"/>
        <w:lang w:val="fr-FR" w:eastAsia="en-US" w:bidi="ar-SA"/>
      </w:rPr>
    </w:lvl>
    <w:lvl w:ilvl="6" w:tplc="5F2C9BE0">
      <w:numFmt w:val="bullet"/>
      <w:lvlText w:val="•"/>
      <w:lvlJc w:val="left"/>
      <w:pPr>
        <w:ind w:left="6799" w:hanging="131"/>
      </w:pPr>
      <w:rPr>
        <w:rFonts w:hint="default"/>
        <w:lang w:val="fr-FR" w:eastAsia="en-US" w:bidi="ar-SA"/>
      </w:rPr>
    </w:lvl>
    <w:lvl w:ilvl="7" w:tplc="6BA4D826">
      <w:numFmt w:val="bullet"/>
      <w:lvlText w:val="•"/>
      <w:lvlJc w:val="left"/>
      <w:pPr>
        <w:ind w:left="7896" w:hanging="131"/>
      </w:pPr>
      <w:rPr>
        <w:rFonts w:hint="default"/>
        <w:lang w:val="fr-FR" w:eastAsia="en-US" w:bidi="ar-SA"/>
      </w:rPr>
    </w:lvl>
    <w:lvl w:ilvl="8" w:tplc="D0AC03C4">
      <w:numFmt w:val="bullet"/>
      <w:lvlText w:val="•"/>
      <w:lvlJc w:val="left"/>
      <w:pPr>
        <w:ind w:left="8992" w:hanging="131"/>
      </w:pPr>
      <w:rPr>
        <w:rFonts w:hint="default"/>
        <w:lang w:val="fr-FR" w:eastAsia="en-US" w:bidi="ar-SA"/>
      </w:rPr>
    </w:lvl>
  </w:abstractNum>
  <w:abstractNum w:abstractNumId="4" w15:restartNumberingAfterBreak="0">
    <w:nsid w:val="30C81B12"/>
    <w:multiLevelType w:val="hybridMultilevel"/>
    <w:tmpl w:val="519644C8"/>
    <w:lvl w:ilvl="0" w:tplc="06F66E08">
      <w:numFmt w:val="bullet"/>
      <w:lvlText w:val="○"/>
      <w:lvlJc w:val="left"/>
      <w:pPr>
        <w:ind w:left="226" w:hanging="13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72"/>
        <w:sz w:val="16"/>
        <w:szCs w:val="16"/>
        <w:lang w:val="fr-FR" w:eastAsia="en-US" w:bidi="ar-SA"/>
      </w:rPr>
    </w:lvl>
    <w:lvl w:ilvl="1" w:tplc="A01017C0">
      <w:numFmt w:val="bullet"/>
      <w:lvlText w:val="-"/>
      <w:lvlJc w:val="left"/>
      <w:pPr>
        <w:ind w:left="95" w:hanging="109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16"/>
        <w:szCs w:val="16"/>
        <w:lang w:val="fr-FR" w:eastAsia="en-US" w:bidi="ar-SA"/>
      </w:rPr>
    </w:lvl>
    <w:lvl w:ilvl="2" w:tplc="7824661E">
      <w:numFmt w:val="bullet"/>
      <w:lvlText w:val="•"/>
      <w:lvlJc w:val="left"/>
      <w:pPr>
        <w:ind w:left="1202" w:hanging="109"/>
      </w:pPr>
      <w:rPr>
        <w:rFonts w:hint="default"/>
        <w:lang w:val="fr-FR" w:eastAsia="en-US" w:bidi="ar-SA"/>
      </w:rPr>
    </w:lvl>
    <w:lvl w:ilvl="3" w:tplc="0FC8F016">
      <w:numFmt w:val="bullet"/>
      <w:lvlText w:val="•"/>
      <w:lvlJc w:val="left"/>
      <w:pPr>
        <w:ind w:left="2185" w:hanging="109"/>
      </w:pPr>
      <w:rPr>
        <w:rFonts w:hint="default"/>
        <w:lang w:val="fr-FR" w:eastAsia="en-US" w:bidi="ar-SA"/>
      </w:rPr>
    </w:lvl>
    <w:lvl w:ilvl="4" w:tplc="269C8E06">
      <w:numFmt w:val="bullet"/>
      <w:lvlText w:val="•"/>
      <w:lvlJc w:val="left"/>
      <w:pPr>
        <w:ind w:left="3167" w:hanging="109"/>
      </w:pPr>
      <w:rPr>
        <w:rFonts w:hint="default"/>
        <w:lang w:val="fr-FR" w:eastAsia="en-US" w:bidi="ar-SA"/>
      </w:rPr>
    </w:lvl>
    <w:lvl w:ilvl="5" w:tplc="E74A915C">
      <w:numFmt w:val="bullet"/>
      <w:lvlText w:val="•"/>
      <w:lvlJc w:val="left"/>
      <w:pPr>
        <w:ind w:left="4150" w:hanging="109"/>
      </w:pPr>
      <w:rPr>
        <w:rFonts w:hint="default"/>
        <w:lang w:val="fr-FR" w:eastAsia="en-US" w:bidi="ar-SA"/>
      </w:rPr>
    </w:lvl>
    <w:lvl w:ilvl="6" w:tplc="14044550">
      <w:numFmt w:val="bullet"/>
      <w:lvlText w:val="•"/>
      <w:lvlJc w:val="left"/>
      <w:pPr>
        <w:ind w:left="5132" w:hanging="109"/>
      </w:pPr>
      <w:rPr>
        <w:rFonts w:hint="default"/>
        <w:lang w:val="fr-FR" w:eastAsia="en-US" w:bidi="ar-SA"/>
      </w:rPr>
    </w:lvl>
    <w:lvl w:ilvl="7" w:tplc="69427B9E">
      <w:numFmt w:val="bullet"/>
      <w:lvlText w:val="•"/>
      <w:lvlJc w:val="left"/>
      <w:pPr>
        <w:ind w:left="6115" w:hanging="109"/>
      </w:pPr>
      <w:rPr>
        <w:rFonts w:hint="default"/>
        <w:lang w:val="fr-FR" w:eastAsia="en-US" w:bidi="ar-SA"/>
      </w:rPr>
    </w:lvl>
    <w:lvl w:ilvl="8" w:tplc="F07C6576">
      <w:numFmt w:val="bullet"/>
      <w:lvlText w:val="•"/>
      <w:lvlJc w:val="left"/>
      <w:pPr>
        <w:ind w:left="7097" w:hanging="109"/>
      </w:pPr>
      <w:rPr>
        <w:rFonts w:hint="default"/>
        <w:lang w:val="fr-FR" w:eastAsia="en-US" w:bidi="ar-SA"/>
      </w:rPr>
    </w:lvl>
  </w:abstractNum>
  <w:abstractNum w:abstractNumId="5" w15:restartNumberingAfterBreak="0">
    <w:nsid w:val="349611C8"/>
    <w:multiLevelType w:val="hybridMultilevel"/>
    <w:tmpl w:val="285232B4"/>
    <w:lvl w:ilvl="0" w:tplc="44CCB784">
      <w:numFmt w:val="bullet"/>
      <w:lvlText w:val="-"/>
      <w:lvlJc w:val="left"/>
      <w:pPr>
        <w:ind w:left="454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position w:val="3"/>
        <w:sz w:val="22"/>
        <w:szCs w:val="22"/>
        <w:lang w:val="fr-FR" w:eastAsia="en-US" w:bidi="ar-SA"/>
      </w:rPr>
    </w:lvl>
    <w:lvl w:ilvl="1" w:tplc="FFFFFFFF">
      <w:numFmt w:val="bullet"/>
      <w:lvlText w:val="•"/>
      <w:lvlJc w:val="left"/>
      <w:pPr>
        <w:ind w:left="666" w:hanging="175"/>
      </w:pPr>
      <w:rPr>
        <w:rFonts w:hint="default"/>
        <w:lang w:val="fr-FR" w:eastAsia="en-US" w:bidi="ar-SA"/>
      </w:rPr>
    </w:lvl>
    <w:lvl w:ilvl="2" w:tplc="FFFFFFFF">
      <w:numFmt w:val="bullet"/>
      <w:lvlText w:val="•"/>
      <w:lvlJc w:val="left"/>
      <w:pPr>
        <w:ind w:left="1072" w:hanging="175"/>
      </w:pPr>
      <w:rPr>
        <w:rFonts w:hint="default"/>
        <w:lang w:val="fr-FR" w:eastAsia="en-US" w:bidi="ar-SA"/>
      </w:rPr>
    </w:lvl>
    <w:lvl w:ilvl="3" w:tplc="FFFFFFFF">
      <w:numFmt w:val="bullet"/>
      <w:lvlText w:val="•"/>
      <w:lvlJc w:val="left"/>
      <w:pPr>
        <w:ind w:left="1478" w:hanging="175"/>
      </w:pPr>
      <w:rPr>
        <w:rFonts w:hint="default"/>
        <w:lang w:val="fr-FR" w:eastAsia="en-US" w:bidi="ar-SA"/>
      </w:rPr>
    </w:lvl>
    <w:lvl w:ilvl="4" w:tplc="FFFFFFFF">
      <w:numFmt w:val="bullet"/>
      <w:lvlText w:val="•"/>
      <w:lvlJc w:val="left"/>
      <w:pPr>
        <w:ind w:left="1884" w:hanging="175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2291" w:hanging="175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2697" w:hanging="175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3103" w:hanging="175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3509" w:hanging="175"/>
      </w:pPr>
      <w:rPr>
        <w:rFonts w:hint="default"/>
        <w:lang w:val="fr-FR" w:eastAsia="en-US" w:bidi="ar-SA"/>
      </w:rPr>
    </w:lvl>
  </w:abstractNum>
  <w:abstractNum w:abstractNumId="6" w15:restartNumberingAfterBreak="0">
    <w:nsid w:val="34E73BE1"/>
    <w:multiLevelType w:val="hybridMultilevel"/>
    <w:tmpl w:val="D4428752"/>
    <w:lvl w:ilvl="0" w:tplc="F5A686E6">
      <w:numFmt w:val="bullet"/>
      <w:lvlText w:val="➔"/>
      <w:lvlJc w:val="left"/>
      <w:pPr>
        <w:ind w:left="95" w:hanging="19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FF2D21"/>
        <w:spacing w:val="0"/>
        <w:w w:val="89"/>
        <w:sz w:val="16"/>
        <w:szCs w:val="16"/>
        <w:lang w:val="fr-FR" w:eastAsia="en-US" w:bidi="ar-SA"/>
      </w:rPr>
    </w:lvl>
    <w:lvl w:ilvl="1" w:tplc="8BE41770">
      <w:numFmt w:val="bullet"/>
      <w:lvlText w:val="•"/>
      <w:lvlJc w:val="left"/>
      <w:pPr>
        <w:ind w:left="996" w:hanging="190"/>
      </w:pPr>
      <w:rPr>
        <w:rFonts w:hint="default"/>
        <w:lang w:val="fr-FR" w:eastAsia="en-US" w:bidi="ar-SA"/>
      </w:rPr>
    </w:lvl>
    <w:lvl w:ilvl="2" w:tplc="ABCC42FC">
      <w:numFmt w:val="bullet"/>
      <w:lvlText w:val="•"/>
      <w:lvlJc w:val="left"/>
      <w:pPr>
        <w:ind w:left="1892" w:hanging="190"/>
      </w:pPr>
      <w:rPr>
        <w:rFonts w:hint="default"/>
        <w:lang w:val="fr-FR" w:eastAsia="en-US" w:bidi="ar-SA"/>
      </w:rPr>
    </w:lvl>
    <w:lvl w:ilvl="3" w:tplc="1BF620EA">
      <w:numFmt w:val="bullet"/>
      <w:lvlText w:val="•"/>
      <w:lvlJc w:val="left"/>
      <w:pPr>
        <w:ind w:left="2788" w:hanging="190"/>
      </w:pPr>
      <w:rPr>
        <w:rFonts w:hint="default"/>
        <w:lang w:val="fr-FR" w:eastAsia="en-US" w:bidi="ar-SA"/>
      </w:rPr>
    </w:lvl>
    <w:lvl w:ilvl="4" w:tplc="1302AC8C">
      <w:numFmt w:val="bullet"/>
      <w:lvlText w:val="•"/>
      <w:lvlJc w:val="left"/>
      <w:pPr>
        <w:ind w:left="3685" w:hanging="190"/>
      </w:pPr>
      <w:rPr>
        <w:rFonts w:hint="default"/>
        <w:lang w:val="fr-FR" w:eastAsia="en-US" w:bidi="ar-SA"/>
      </w:rPr>
    </w:lvl>
    <w:lvl w:ilvl="5" w:tplc="F93AE41E">
      <w:numFmt w:val="bullet"/>
      <w:lvlText w:val="•"/>
      <w:lvlJc w:val="left"/>
      <w:pPr>
        <w:ind w:left="4581" w:hanging="190"/>
      </w:pPr>
      <w:rPr>
        <w:rFonts w:hint="default"/>
        <w:lang w:val="fr-FR" w:eastAsia="en-US" w:bidi="ar-SA"/>
      </w:rPr>
    </w:lvl>
    <w:lvl w:ilvl="6" w:tplc="F380358C">
      <w:numFmt w:val="bullet"/>
      <w:lvlText w:val="•"/>
      <w:lvlJc w:val="left"/>
      <w:pPr>
        <w:ind w:left="5477" w:hanging="190"/>
      </w:pPr>
      <w:rPr>
        <w:rFonts w:hint="default"/>
        <w:lang w:val="fr-FR" w:eastAsia="en-US" w:bidi="ar-SA"/>
      </w:rPr>
    </w:lvl>
    <w:lvl w:ilvl="7" w:tplc="848208CC">
      <w:numFmt w:val="bullet"/>
      <w:lvlText w:val="•"/>
      <w:lvlJc w:val="left"/>
      <w:pPr>
        <w:ind w:left="6374" w:hanging="190"/>
      </w:pPr>
      <w:rPr>
        <w:rFonts w:hint="default"/>
        <w:lang w:val="fr-FR" w:eastAsia="en-US" w:bidi="ar-SA"/>
      </w:rPr>
    </w:lvl>
    <w:lvl w:ilvl="8" w:tplc="CC00D79A">
      <w:numFmt w:val="bullet"/>
      <w:lvlText w:val="•"/>
      <w:lvlJc w:val="left"/>
      <w:pPr>
        <w:ind w:left="7270" w:hanging="190"/>
      </w:pPr>
      <w:rPr>
        <w:rFonts w:hint="default"/>
        <w:lang w:val="fr-FR" w:eastAsia="en-US" w:bidi="ar-SA"/>
      </w:rPr>
    </w:lvl>
  </w:abstractNum>
  <w:abstractNum w:abstractNumId="7" w15:restartNumberingAfterBreak="0">
    <w:nsid w:val="39D97508"/>
    <w:multiLevelType w:val="hybridMultilevel"/>
    <w:tmpl w:val="0804D6F8"/>
    <w:lvl w:ilvl="0" w:tplc="8AAC53F0">
      <w:numFmt w:val="bullet"/>
      <w:lvlText w:val="-"/>
      <w:lvlJc w:val="left"/>
      <w:pPr>
        <w:ind w:left="269" w:hanging="175"/>
      </w:pPr>
      <w:rPr>
        <w:rFonts w:ascii="Tahoma" w:eastAsia="Tahoma" w:hAnsi="Tahoma" w:cs="Tahoma" w:hint="default"/>
        <w:spacing w:val="0"/>
        <w:w w:val="101"/>
        <w:lang w:val="fr-FR" w:eastAsia="en-US" w:bidi="ar-SA"/>
      </w:rPr>
    </w:lvl>
    <w:lvl w:ilvl="1" w:tplc="6E948F84">
      <w:numFmt w:val="bullet"/>
      <w:lvlText w:val="•"/>
      <w:lvlJc w:val="left"/>
      <w:pPr>
        <w:ind w:left="1140" w:hanging="175"/>
      </w:pPr>
      <w:rPr>
        <w:rFonts w:hint="default"/>
        <w:lang w:val="fr-FR" w:eastAsia="en-US" w:bidi="ar-SA"/>
      </w:rPr>
    </w:lvl>
    <w:lvl w:ilvl="2" w:tplc="687A813A">
      <w:numFmt w:val="bullet"/>
      <w:lvlText w:val="•"/>
      <w:lvlJc w:val="left"/>
      <w:pPr>
        <w:ind w:left="2020" w:hanging="175"/>
      </w:pPr>
      <w:rPr>
        <w:rFonts w:hint="default"/>
        <w:lang w:val="fr-FR" w:eastAsia="en-US" w:bidi="ar-SA"/>
      </w:rPr>
    </w:lvl>
    <w:lvl w:ilvl="3" w:tplc="F23EB814">
      <w:numFmt w:val="bullet"/>
      <w:lvlText w:val="•"/>
      <w:lvlJc w:val="left"/>
      <w:pPr>
        <w:ind w:left="2900" w:hanging="175"/>
      </w:pPr>
      <w:rPr>
        <w:rFonts w:hint="default"/>
        <w:lang w:val="fr-FR" w:eastAsia="en-US" w:bidi="ar-SA"/>
      </w:rPr>
    </w:lvl>
    <w:lvl w:ilvl="4" w:tplc="712E55DC">
      <w:numFmt w:val="bullet"/>
      <w:lvlText w:val="•"/>
      <w:lvlJc w:val="left"/>
      <w:pPr>
        <w:ind w:left="3781" w:hanging="175"/>
      </w:pPr>
      <w:rPr>
        <w:rFonts w:hint="default"/>
        <w:lang w:val="fr-FR" w:eastAsia="en-US" w:bidi="ar-SA"/>
      </w:rPr>
    </w:lvl>
    <w:lvl w:ilvl="5" w:tplc="363618F8">
      <w:numFmt w:val="bullet"/>
      <w:lvlText w:val="•"/>
      <w:lvlJc w:val="left"/>
      <w:pPr>
        <w:ind w:left="4661" w:hanging="175"/>
      </w:pPr>
      <w:rPr>
        <w:rFonts w:hint="default"/>
        <w:lang w:val="fr-FR" w:eastAsia="en-US" w:bidi="ar-SA"/>
      </w:rPr>
    </w:lvl>
    <w:lvl w:ilvl="6" w:tplc="6518A97A">
      <w:numFmt w:val="bullet"/>
      <w:lvlText w:val="•"/>
      <w:lvlJc w:val="left"/>
      <w:pPr>
        <w:ind w:left="5541" w:hanging="175"/>
      </w:pPr>
      <w:rPr>
        <w:rFonts w:hint="default"/>
        <w:lang w:val="fr-FR" w:eastAsia="en-US" w:bidi="ar-SA"/>
      </w:rPr>
    </w:lvl>
    <w:lvl w:ilvl="7" w:tplc="52F4B4F0">
      <w:numFmt w:val="bullet"/>
      <w:lvlText w:val="•"/>
      <w:lvlJc w:val="left"/>
      <w:pPr>
        <w:ind w:left="6422" w:hanging="175"/>
      </w:pPr>
      <w:rPr>
        <w:rFonts w:hint="default"/>
        <w:lang w:val="fr-FR" w:eastAsia="en-US" w:bidi="ar-SA"/>
      </w:rPr>
    </w:lvl>
    <w:lvl w:ilvl="8" w:tplc="DD30232A">
      <w:numFmt w:val="bullet"/>
      <w:lvlText w:val="•"/>
      <w:lvlJc w:val="left"/>
      <w:pPr>
        <w:ind w:left="7302" w:hanging="175"/>
      </w:pPr>
      <w:rPr>
        <w:rFonts w:hint="default"/>
        <w:lang w:val="fr-FR" w:eastAsia="en-US" w:bidi="ar-SA"/>
      </w:rPr>
    </w:lvl>
  </w:abstractNum>
  <w:abstractNum w:abstractNumId="8" w15:restartNumberingAfterBreak="0">
    <w:nsid w:val="439738CE"/>
    <w:multiLevelType w:val="hybridMultilevel"/>
    <w:tmpl w:val="08F63378"/>
    <w:lvl w:ilvl="0" w:tplc="FCB699D8">
      <w:numFmt w:val="bullet"/>
      <w:lvlText w:val="◆"/>
      <w:lvlJc w:val="left"/>
      <w:pPr>
        <w:ind w:left="225" w:hanging="18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2"/>
        <w:sz w:val="16"/>
        <w:szCs w:val="16"/>
        <w:lang w:val="fr-FR" w:eastAsia="en-US" w:bidi="ar-SA"/>
      </w:rPr>
    </w:lvl>
    <w:lvl w:ilvl="1" w:tplc="855E0FF8">
      <w:numFmt w:val="bullet"/>
      <w:lvlText w:val="•"/>
      <w:lvlJc w:val="left"/>
      <w:pPr>
        <w:ind w:left="1316" w:hanging="181"/>
      </w:pPr>
      <w:rPr>
        <w:rFonts w:hint="default"/>
        <w:lang w:val="fr-FR" w:eastAsia="en-US" w:bidi="ar-SA"/>
      </w:rPr>
    </w:lvl>
    <w:lvl w:ilvl="2" w:tplc="003EB708">
      <w:numFmt w:val="bullet"/>
      <w:lvlText w:val="•"/>
      <w:lvlJc w:val="left"/>
      <w:pPr>
        <w:ind w:left="2413" w:hanging="181"/>
      </w:pPr>
      <w:rPr>
        <w:rFonts w:hint="default"/>
        <w:lang w:val="fr-FR" w:eastAsia="en-US" w:bidi="ar-SA"/>
      </w:rPr>
    </w:lvl>
    <w:lvl w:ilvl="3" w:tplc="348E7C1E">
      <w:numFmt w:val="bullet"/>
      <w:lvlText w:val="•"/>
      <w:lvlJc w:val="left"/>
      <w:pPr>
        <w:ind w:left="3509" w:hanging="181"/>
      </w:pPr>
      <w:rPr>
        <w:rFonts w:hint="default"/>
        <w:lang w:val="fr-FR" w:eastAsia="en-US" w:bidi="ar-SA"/>
      </w:rPr>
    </w:lvl>
    <w:lvl w:ilvl="4" w:tplc="EC2AC1AA">
      <w:numFmt w:val="bullet"/>
      <w:lvlText w:val="•"/>
      <w:lvlJc w:val="left"/>
      <w:pPr>
        <w:ind w:left="4606" w:hanging="181"/>
      </w:pPr>
      <w:rPr>
        <w:rFonts w:hint="default"/>
        <w:lang w:val="fr-FR" w:eastAsia="en-US" w:bidi="ar-SA"/>
      </w:rPr>
    </w:lvl>
    <w:lvl w:ilvl="5" w:tplc="075A5FA6">
      <w:numFmt w:val="bullet"/>
      <w:lvlText w:val="•"/>
      <w:lvlJc w:val="left"/>
      <w:pPr>
        <w:ind w:left="5703" w:hanging="181"/>
      </w:pPr>
      <w:rPr>
        <w:rFonts w:hint="default"/>
        <w:lang w:val="fr-FR" w:eastAsia="en-US" w:bidi="ar-SA"/>
      </w:rPr>
    </w:lvl>
    <w:lvl w:ilvl="6" w:tplc="FF00364A">
      <w:numFmt w:val="bullet"/>
      <w:lvlText w:val="•"/>
      <w:lvlJc w:val="left"/>
      <w:pPr>
        <w:ind w:left="6799" w:hanging="181"/>
      </w:pPr>
      <w:rPr>
        <w:rFonts w:hint="default"/>
        <w:lang w:val="fr-FR" w:eastAsia="en-US" w:bidi="ar-SA"/>
      </w:rPr>
    </w:lvl>
    <w:lvl w:ilvl="7" w:tplc="0B785D92">
      <w:numFmt w:val="bullet"/>
      <w:lvlText w:val="•"/>
      <w:lvlJc w:val="left"/>
      <w:pPr>
        <w:ind w:left="7896" w:hanging="181"/>
      </w:pPr>
      <w:rPr>
        <w:rFonts w:hint="default"/>
        <w:lang w:val="fr-FR" w:eastAsia="en-US" w:bidi="ar-SA"/>
      </w:rPr>
    </w:lvl>
    <w:lvl w:ilvl="8" w:tplc="FFF4FBE2">
      <w:numFmt w:val="bullet"/>
      <w:lvlText w:val="•"/>
      <w:lvlJc w:val="left"/>
      <w:pPr>
        <w:ind w:left="8992" w:hanging="181"/>
      </w:pPr>
      <w:rPr>
        <w:rFonts w:hint="default"/>
        <w:lang w:val="fr-FR" w:eastAsia="en-US" w:bidi="ar-SA"/>
      </w:rPr>
    </w:lvl>
  </w:abstractNum>
  <w:abstractNum w:abstractNumId="9" w15:restartNumberingAfterBreak="0">
    <w:nsid w:val="47BC3D9E"/>
    <w:multiLevelType w:val="hybridMultilevel"/>
    <w:tmpl w:val="4F54AAD2"/>
    <w:lvl w:ilvl="0" w:tplc="4FF49FFE">
      <w:numFmt w:val="bullet"/>
      <w:lvlText w:val="▫"/>
      <w:lvlJc w:val="left"/>
      <w:pPr>
        <w:ind w:left="454" w:hanging="360"/>
      </w:pPr>
      <w:rPr>
        <w:rFonts w:ascii="Courier New" w:eastAsia="Calibri" w:hAnsi="Courier New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FFFFFFFF">
      <w:numFmt w:val="bullet"/>
      <w:lvlText w:val="•"/>
      <w:lvlJc w:val="left"/>
      <w:pPr>
        <w:ind w:left="1316" w:hanging="181"/>
      </w:pPr>
      <w:rPr>
        <w:rFonts w:hint="default"/>
        <w:lang w:val="fr-FR" w:eastAsia="en-US" w:bidi="ar-SA"/>
      </w:rPr>
    </w:lvl>
    <w:lvl w:ilvl="2" w:tplc="FFFFFFFF">
      <w:numFmt w:val="bullet"/>
      <w:lvlText w:val="•"/>
      <w:lvlJc w:val="left"/>
      <w:pPr>
        <w:ind w:left="2413" w:hanging="181"/>
      </w:pPr>
      <w:rPr>
        <w:rFonts w:hint="default"/>
        <w:lang w:val="fr-FR" w:eastAsia="en-US" w:bidi="ar-SA"/>
      </w:rPr>
    </w:lvl>
    <w:lvl w:ilvl="3" w:tplc="FFFFFFFF">
      <w:numFmt w:val="bullet"/>
      <w:lvlText w:val="•"/>
      <w:lvlJc w:val="left"/>
      <w:pPr>
        <w:ind w:left="3509" w:hanging="181"/>
      </w:pPr>
      <w:rPr>
        <w:rFonts w:hint="default"/>
        <w:lang w:val="fr-FR" w:eastAsia="en-US" w:bidi="ar-SA"/>
      </w:rPr>
    </w:lvl>
    <w:lvl w:ilvl="4" w:tplc="FFFFFFFF">
      <w:numFmt w:val="bullet"/>
      <w:lvlText w:val="•"/>
      <w:lvlJc w:val="left"/>
      <w:pPr>
        <w:ind w:left="4606" w:hanging="181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5703" w:hanging="181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6799" w:hanging="181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7896" w:hanging="181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8992" w:hanging="181"/>
      </w:pPr>
      <w:rPr>
        <w:rFonts w:hint="default"/>
        <w:lang w:val="fr-FR" w:eastAsia="en-US" w:bidi="ar-SA"/>
      </w:rPr>
    </w:lvl>
  </w:abstractNum>
  <w:abstractNum w:abstractNumId="10" w15:restartNumberingAfterBreak="0">
    <w:nsid w:val="6A406BF0"/>
    <w:multiLevelType w:val="hybridMultilevel"/>
    <w:tmpl w:val="5DB0B490"/>
    <w:lvl w:ilvl="0" w:tplc="69429108">
      <w:numFmt w:val="bullet"/>
      <w:lvlText w:val="➔"/>
      <w:lvlJc w:val="left"/>
      <w:pPr>
        <w:ind w:left="95" w:hanging="19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89"/>
        <w:sz w:val="16"/>
        <w:szCs w:val="16"/>
        <w:lang w:val="fr-FR" w:eastAsia="en-US" w:bidi="ar-SA"/>
      </w:rPr>
    </w:lvl>
    <w:lvl w:ilvl="1" w:tplc="850CC0B4">
      <w:numFmt w:val="bullet"/>
      <w:lvlText w:val="•"/>
      <w:lvlJc w:val="left"/>
      <w:pPr>
        <w:ind w:left="1197" w:hanging="194"/>
      </w:pPr>
      <w:rPr>
        <w:rFonts w:hint="default"/>
        <w:lang w:val="fr-FR" w:eastAsia="en-US" w:bidi="ar-SA"/>
      </w:rPr>
    </w:lvl>
    <w:lvl w:ilvl="2" w:tplc="4C3C0460">
      <w:numFmt w:val="bullet"/>
      <w:lvlText w:val="•"/>
      <w:lvlJc w:val="left"/>
      <w:pPr>
        <w:ind w:left="2295" w:hanging="194"/>
      </w:pPr>
      <w:rPr>
        <w:rFonts w:hint="default"/>
        <w:lang w:val="fr-FR" w:eastAsia="en-US" w:bidi="ar-SA"/>
      </w:rPr>
    </w:lvl>
    <w:lvl w:ilvl="3" w:tplc="34A2976E">
      <w:numFmt w:val="bullet"/>
      <w:lvlText w:val="•"/>
      <w:lvlJc w:val="left"/>
      <w:pPr>
        <w:ind w:left="3392" w:hanging="194"/>
      </w:pPr>
      <w:rPr>
        <w:rFonts w:hint="default"/>
        <w:lang w:val="fr-FR" w:eastAsia="en-US" w:bidi="ar-SA"/>
      </w:rPr>
    </w:lvl>
    <w:lvl w:ilvl="4" w:tplc="F566DF4C">
      <w:numFmt w:val="bullet"/>
      <w:lvlText w:val="•"/>
      <w:lvlJc w:val="left"/>
      <w:pPr>
        <w:ind w:left="4490" w:hanging="194"/>
      </w:pPr>
      <w:rPr>
        <w:rFonts w:hint="default"/>
        <w:lang w:val="fr-FR" w:eastAsia="en-US" w:bidi="ar-SA"/>
      </w:rPr>
    </w:lvl>
    <w:lvl w:ilvl="5" w:tplc="00D66004">
      <w:numFmt w:val="bullet"/>
      <w:lvlText w:val="•"/>
      <w:lvlJc w:val="left"/>
      <w:pPr>
        <w:ind w:left="5588" w:hanging="194"/>
      </w:pPr>
      <w:rPr>
        <w:rFonts w:hint="default"/>
        <w:lang w:val="fr-FR" w:eastAsia="en-US" w:bidi="ar-SA"/>
      </w:rPr>
    </w:lvl>
    <w:lvl w:ilvl="6" w:tplc="E646C04A">
      <w:numFmt w:val="bullet"/>
      <w:lvlText w:val="•"/>
      <w:lvlJc w:val="left"/>
      <w:pPr>
        <w:ind w:left="6685" w:hanging="194"/>
      </w:pPr>
      <w:rPr>
        <w:rFonts w:hint="default"/>
        <w:lang w:val="fr-FR" w:eastAsia="en-US" w:bidi="ar-SA"/>
      </w:rPr>
    </w:lvl>
    <w:lvl w:ilvl="7" w:tplc="5E4E5EB4">
      <w:numFmt w:val="bullet"/>
      <w:lvlText w:val="•"/>
      <w:lvlJc w:val="left"/>
      <w:pPr>
        <w:ind w:left="7783" w:hanging="194"/>
      </w:pPr>
      <w:rPr>
        <w:rFonts w:hint="default"/>
        <w:lang w:val="fr-FR" w:eastAsia="en-US" w:bidi="ar-SA"/>
      </w:rPr>
    </w:lvl>
    <w:lvl w:ilvl="8" w:tplc="ABF2D754">
      <w:numFmt w:val="bullet"/>
      <w:lvlText w:val="•"/>
      <w:lvlJc w:val="left"/>
      <w:pPr>
        <w:ind w:left="8880" w:hanging="194"/>
      </w:pPr>
      <w:rPr>
        <w:rFonts w:hint="default"/>
        <w:lang w:val="fr-FR" w:eastAsia="en-US" w:bidi="ar-SA"/>
      </w:rPr>
    </w:lvl>
  </w:abstractNum>
  <w:abstractNum w:abstractNumId="11" w15:restartNumberingAfterBreak="0">
    <w:nsid w:val="6EF90753"/>
    <w:multiLevelType w:val="hybridMultilevel"/>
    <w:tmpl w:val="A872CD14"/>
    <w:lvl w:ilvl="0" w:tplc="4FF49FFE">
      <w:numFmt w:val="bullet"/>
      <w:lvlText w:val="▫"/>
      <w:lvlJc w:val="left"/>
      <w:pPr>
        <w:ind w:left="454" w:hanging="360"/>
      </w:pPr>
      <w:rPr>
        <w:rFonts w:ascii="Courier New" w:eastAsia="Calibri" w:hAnsi="Courier New" w:hint="default"/>
        <w:b w:val="0"/>
        <w:bCs w:val="0"/>
        <w:i w:val="0"/>
        <w:iCs w:val="0"/>
        <w:spacing w:val="0"/>
        <w:w w:val="100"/>
        <w:position w:val="-1"/>
        <w:sz w:val="22"/>
        <w:szCs w:val="22"/>
        <w:lang w:val="fr-FR" w:eastAsia="en-US" w:bidi="ar-SA"/>
      </w:rPr>
    </w:lvl>
    <w:lvl w:ilvl="1" w:tplc="FFFFFFFF">
      <w:numFmt w:val="bullet"/>
      <w:lvlText w:val="•"/>
      <w:lvlJc w:val="left"/>
      <w:pPr>
        <w:ind w:left="1316" w:hanging="131"/>
      </w:pPr>
      <w:rPr>
        <w:rFonts w:hint="default"/>
        <w:lang w:val="fr-FR" w:eastAsia="en-US" w:bidi="ar-SA"/>
      </w:rPr>
    </w:lvl>
    <w:lvl w:ilvl="2" w:tplc="FFFFFFFF">
      <w:numFmt w:val="bullet"/>
      <w:lvlText w:val="•"/>
      <w:lvlJc w:val="left"/>
      <w:pPr>
        <w:ind w:left="2413" w:hanging="131"/>
      </w:pPr>
      <w:rPr>
        <w:rFonts w:hint="default"/>
        <w:lang w:val="fr-FR" w:eastAsia="en-US" w:bidi="ar-SA"/>
      </w:rPr>
    </w:lvl>
    <w:lvl w:ilvl="3" w:tplc="FFFFFFFF">
      <w:numFmt w:val="bullet"/>
      <w:lvlText w:val="•"/>
      <w:lvlJc w:val="left"/>
      <w:pPr>
        <w:ind w:left="3509" w:hanging="131"/>
      </w:pPr>
      <w:rPr>
        <w:rFonts w:hint="default"/>
        <w:lang w:val="fr-FR" w:eastAsia="en-US" w:bidi="ar-SA"/>
      </w:rPr>
    </w:lvl>
    <w:lvl w:ilvl="4" w:tplc="FFFFFFFF">
      <w:numFmt w:val="bullet"/>
      <w:lvlText w:val="•"/>
      <w:lvlJc w:val="left"/>
      <w:pPr>
        <w:ind w:left="4606" w:hanging="131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5703" w:hanging="131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6799" w:hanging="131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7896" w:hanging="131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8992" w:hanging="131"/>
      </w:pPr>
      <w:rPr>
        <w:rFonts w:hint="default"/>
        <w:lang w:val="fr-FR" w:eastAsia="en-US" w:bidi="ar-SA"/>
      </w:rPr>
    </w:lvl>
  </w:abstractNum>
  <w:abstractNum w:abstractNumId="12" w15:restartNumberingAfterBreak="0">
    <w:nsid w:val="76F975BC"/>
    <w:multiLevelType w:val="hybridMultilevel"/>
    <w:tmpl w:val="075A4274"/>
    <w:lvl w:ilvl="0" w:tplc="44CCB784">
      <w:numFmt w:val="bullet"/>
      <w:lvlText w:val="-"/>
      <w:lvlJc w:val="left"/>
      <w:pPr>
        <w:ind w:left="454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position w:val="-1"/>
        <w:sz w:val="22"/>
        <w:szCs w:val="22"/>
        <w:lang w:val="fr-FR" w:eastAsia="en-US" w:bidi="ar-SA"/>
      </w:rPr>
    </w:lvl>
    <w:lvl w:ilvl="1" w:tplc="FFFFFFFF">
      <w:numFmt w:val="bullet"/>
      <w:lvlText w:val="•"/>
      <w:lvlJc w:val="left"/>
      <w:pPr>
        <w:ind w:left="1316" w:hanging="131"/>
      </w:pPr>
      <w:rPr>
        <w:rFonts w:hint="default"/>
        <w:lang w:val="fr-FR" w:eastAsia="en-US" w:bidi="ar-SA"/>
      </w:rPr>
    </w:lvl>
    <w:lvl w:ilvl="2" w:tplc="FFFFFFFF">
      <w:numFmt w:val="bullet"/>
      <w:lvlText w:val="•"/>
      <w:lvlJc w:val="left"/>
      <w:pPr>
        <w:ind w:left="2413" w:hanging="131"/>
      </w:pPr>
      <w:rPr>
        <w:rFonts w:hint="default"/>
        <w:lang w:val="fr-FR" w:eastAsia="en-US" w:bidi="ar-SA"/>
      </w:rPr>
    </w:lvl>
    <w:lvl w:ilvl="3" w:tplc="FFFFFFFF">
      <w:numFmt w:val="bullet"/>
      <w:lvlText w:val="•"/>
      <w:lvlJc w:val="left"/>
      <w:pPr>
        <w:ind w:left="3509" w:hanging="131"/>
      </w:pPr>
      <w:rPr>
        <w:rFonts w:hint="default"/>
        <w:lang w:val="fr-FR" w:eastAsia="en-US" w:bidi="ar-SA"/>
      </w:rPr>
    </w:lvl>
    <w:lvl w:ilvl="4" w:tplc="FFFFFFFF">
      <w:numFmt w:val="bullet"/>
      <w:lvlText w:val="•"/>
      <w:lvlJc w:val="left"/>
      <w:pPr>
        <w:ind w:left="4606" w:hanging="131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5703" w:hanging="131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6799" w:hanging="131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7896" w:hanging="131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8992" w:hanging="131"/>
      </w:pPr>
      <w:rPr>
        <w:rFonts w:hint="default"/>
        <w:lang w:val="fr-FR" w:eastAsia="en-US" w:bidi="ar-SA"/>
      </w:rPr>
    </w:lvl>
  </w:abstractNum>
  <w:num w:numId="1" w16cid:durableId="204560891">
    <w:abstractNumId w:val="2"/>
  </w:num>
  <w:num w:numId="2" w16cid:durableId="1571381094">
    <w:abstractNumId w:val="7"/>
  </w:num>
  <w:num w:numId="3" w16cid:durableId="1025450126">
    <w:abstractNumId w:val="6"/>
  </w:num>
  <w:num w:numId="4" w16cid:durableId="737483531">
    <w:abstractNumId w:val="4"/>
  </w:num>
  <w:num w:numId="5" w16cid:durableId="476261693">
    <w:abstractNumId w:val="10"/>
  </w:num>
  <w:num w:numId="6" w16cid:durableId="1280065963">
    <w:abstractNumId w:val="8"/>
  </w:num>
  <w:num w:numId="7" w16cid:durableId="78528864">
    <w:abstractNumId w:val="0"/>
  </w:num>
  <w:num w:numId="8" w16cid:durableId="1412511177">
    <w:abstractNumId w:val="3"/>
  </w:num>
  <w:num w:numId="9" w16cid:durableId="745801636">
    <w:abstractNumId w:val="11"/>
  </w:num>
  <w:num w:numId="10" w16cid:durableId="434712693">
    <w:abstractNumId w:val="9"/>
  </w:num>
  <w:num w:numId="11" w16cid:durableId="1287808780">
    <w:abstractNumId w:val="5"/>
  </w:num>
  <w:num w:numId="12" w16cid:durableId="1883470900">
    <w:abstractNumId w:val="1"/>
  </w:num>
  <w:num w:numId="13" w16cid:durableId="13580777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993"/>
    <w:rsid w:val="00622F31"/>
    <w:rsid w:val="006A1EF9"/>
    <w:rsid w:val="006A6A96"/>
    <w:rsid w:val="008C1BAF"/>
    <w:rsid w:val="00A20993"/>
    <w:rsid w:val="00C1198C"/>
    <w:rsid w:val="00C56017"/>
    <w:rsid w:val="00E64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61EE12"/>
  <w15:docId w15:val="{4CFEB905-8F71-184E-B06E-5BCC4BAC3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rFonts w:ascii="Arial MT" w:eastAsia="Arial MT" w:hAnsi="Arial MT" w:cs="Arial MT"/>
    </w:rPr>
  </w:style>
  <w:style w:type="paragraph" w:styleId="Titre">
    <w:name w:val="Title"/>
    <w:basedOn w:val="Normal"/>
    <w:uiPriority w:val="10"/>
    <w:qFormat/>
    <w:pPr>
      <w:spacing w:before="79"/>
      <w:ind w:left="-1" w:right="16"/>
      <w:jc w:val="center"/>
    </w:pPr>
    <w:rPr>
      <w:b/>
      <w:bCs/>
      <w:sz w:val="38"/>
      <w:szCs w:val="3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95"/>
    </w:pPr>
  </w:style>
  <w:style w:type="paragraph" w:customStyle="1" w:styleId="p1">
    <w:name w:val="p1"/>
    <w:basedOn w:val="Normal"/>
    <w:rsid w:val="00C56017"/>
    <w:pPr>
      <w:widowControl/>
      <w:autoSpaceDE/>
      <w:autoSpaceDN/>
    </w:pPr>
    <w:rPr>
      <w:rFonts w:ascii="Arial" w:eastAsia="Times New Roman" w:hAnsi="Arial" w:cs="Arial"/>
      <w:color w:val="520053"/>
      <w:sz w:val="30"/>
      <w:szCs w:val="30"/>
      <w:lang w:eastAsia="fr-FR"/>
    </w:rPr>
  </w:style>
  <w:style w:type="paragraph" w:customStyle="1" w:styleId="p2">
    <w:name w:val="p2"/>
    <w:basedOn w:val="Normal"/>
    <w:rsid w:val="00C56017"/>
    <w:pPr>
      <w:widowControl/>
      <w:autoSpaceDE/>
      <w:autoSpaceDN/>
    </w:pPr>
    <w:rPr>
      <w:rFonts w:ascii="Arial" w:eastAsia="Times New Roman" w:hAnsi="Arial" w:cs="Arial"/>
      <w:color w:val="000000"/>
      <w:sz w:val="27"/>
      <w:szCs w:val="27"/>
      <w:lang w:eastAsia="fr-FR"/>
    </w:rPr>
  </w:style>
  <w:style w:type="paragraph" w:customStyle="1" w:styleId="p3">
    <w:name w:val="p3"/>
    <w:basedOn w:val="Normal"/>
    <w:rsid w:val="00C56017"/>
    <w:pPr>
      <w:widowControl/>
      <w:autoSpaceDE/>
      <w:autoSpaceDN/>
    </w:pPr>
    <w:rPr>
      <w:rFonts w:ascii="Arial" w:eastAsia="Times New Roman" w:hAnsi="Arial" w:cs="Arial"/>
      <w:color w:val="000000"/>
      <w:sz w:val="30"/>
      <w:szCs w:val="30"/>
      <w:lang w:eastAsia="fr-FR"/>
    </w:rPr>
  </w:style>
  <w:style w:type="paragraph" w:customStyle="1" w:styleId="p4">
    <w:name w:val="p4"/>
    <w:basedOn w:val="Normal"/>
    <w:rsid w:val="00C56017"/>
    <w:pPr>
      <w:widowControl/>
      <w:autoSpaceDE/>
      <w:autoSpaceDN/>
    </w:pPr>
    <w:rPr>
      <w:rFonts w:ascii="Arial" w:eastAsia="Times New Roman" w:hAnsi="Arial" w:cs="Arial"/>
      <w:color w:val="5B198E"/>
      <w:sz w:val="30"/>
      <w:szCs w:val="30"/>
      <w:lang w:eastAsia="fr-FR"/>
    </w:rPr>
  </w:style>
  <w:style w:type="character" w:customStyle="1" w:styleId="s1">
    <w:name w:val="s1"/>
    <w:basedOn w:val="Policepardfaut"/>
    <w:rsid w:val="00C56017"/>
    <w:rPr>
      <w:rFonts w:ascii="Wingdings" w:hAnsi="Wingdings" w:hint="default"/>
      <w:sz w:val="27"/>
      <w:szCs w:val="27"/>
    </w:rPr>
  </w:style>
  <w:style w:type="character" w:customStyle="1" w:styleId="s2">
    <w:name w:val="s2"/>
    <w:basedOn w:val="Policepardfaut"/>
    <w:rsid w:val="00C56017"/>
    <w:rPr>
      <w:rFonts w:ascii="Arial" w:hAnsi="Arial" w:cs="Arial" w:hint="default"/>
      <w:sz w:val="27"/>
      <w:szCs w:val="27"/>
    </w:rPr>
  </w:style>
  <w:style w:type="character" w:customStyle="1" w:styleId="s3">
    <w:name w:val="s3"/>
    <w:basedOn w:val="Policepardfaut"/>
    <w:rsid w:val="00C56017"/>
    <w:rPr>
      <w:rFonts w:ascii="Arial" w:hAnsi="Arial" w:cs="Arial" w:hint="default"/>
      <w:sz w:val="18"/>
      <w:szCs w:val="18"/>
    </w:rPr>
  </w:style>
  <w:style w:type="paragraph" w:customStyle="1" w:styleId="p5">
    <w:name w:val="p5"/>
    <w:basedOn w:val="Normal"/>
    <w:rsid w:val="00C56017"/>
    <w:pPr>
      <w:widowControl/>
      <w:autoSpaceDE/>
      <w:autoSpaceDN/>
    </w:pPr>
    <w:rPr>
      <w:rFonts w:ascii="Arial" w:eastAsia="Times New Roman" w:hAnsi="Arial" w:cs="Arial"/>
      <w:color w:val="16A53F"/>
      <w:sz w:val="27"/>
      <w:szCs w:val="27"/>
      <w:lang w:eastAsia="fr-FR"/>
    </w:rPr>
  </w:style>
  <w:style w:type="paragraph" w:customStyle="1" w:styleId="p6">
    <w:name w:val="p6"/>
    <w:basedOn w:val="Normal"/>
    <w:rsid w:val="00C56017"/>
    <w:pPr>
      <w:widowControl/>
      <w:autoSpaceDE/>
      <w:autoSpaceDN/>
    </w:pPr>
    <w:rPr>
      <w:rFonts w:ascii="Arial" w:eastAsia="Times New Roman" w:hAnsi="Arial" w:cs="Arial"/>
      <w:color w:val="0B5AB2"/>
      <w:sz w:val="27"/>
      <w:szCs w:val="27"/>
      <w:lang w:eastAsia="fr-FR"/>
    </w:rPr>
  </w:style>
  <w:style w:type="character" w:customStyle="1" w:styleId="s4">
    <w:name w:val="s4"/>
    <w:basedOn w:val="Policepardfaut"/>
    <w:rsid w:val="00C56017"/>
    <w:rPr>
      <w:color w:val="000000"/>
    </w:rPr>
  </w:style>
  <w:style w:type="character" w:customStyle="1" w:styleId="apple-converted-space">
    <w:name w:val="apple-converted-space"/>
    <w:basedOn w:val="Policepardfaut"/>
    <w:rsid w:val="00C560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4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1475</Words>
  <Characters>8117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Constance MASSON</cp:lastModifiedBy>
  <cp:revision>3</cp:revision>
  <dcterms:created xsi:type="dcterms:W3CDTF">2025-02-22T18:26:00Z</dcterms:created>
  <dcterms:modified xsi:type="dcterms:W3CDTF">2025-02-22T18:56:00Z</dcterms:modified>
</cp:coreProperties>
</file>