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8862A" w14:textId="77777777" w:rsidR="00492771" w:rsidRPr="00D66A6A" w:rsidRDefault="00492771" w:rsidP="00492771">
      <w:pPr>
        <w:pStyle w:val="Corpsdetexte"/>
        <w:rPr>
          <w:rFonts w:ascii="Aptos" w:hAnsi="Aptos"/>
          <w:b w:val="0"/>
          <w:sz w:val="12"/>
          <w:szCs w:val="12"/>
        </w:rPr>
      </w:pPr>
    </w:p>
    <w:tbl>
      <w:tblPr>
        <w:tblStyle w:val="TableNormal"/>
        <w:tblW w:w="11449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5763"/>
        <w:gridCol w:w="1572"/>
        <w:gridCol w:w="2647"/>
      </w:tblGrid>
      <w:tr w:rsidR="00864BF3" w:rsidRPr="00D66A6A" w14:paraId="7FE3493B" w14:textId="77777777" w:rsidTr="002F5D94">
        <w:trPr>
          <w:trHeight w:val="37"/>
        </w:trPr>
        <w:tc>
          <w:tcPr>
            <w:tcW w:w="11449" w:type="dxa"/>
            <w:gridSpan w:val="4"/>
            <w:shd w:val="clear" w:color="auto" w:fill="FF8AD8"/>
          </w:tcPr>
          <w:p w14:paraId="746FCB9D" w14:textId="01E5D01C" w:rsidR="00864BF3" w:rsidRPr="00D66A6A" w:rsidRDefault="00294D05" w:rsidP="00294D05">
            <w:pPr>
              <w:pStyle w:val="TableParagraph"/>
              <w:ind w:left="0"/>
              <w:jc w:val="center"/>
              <w:rPr>
                <w:rFonts w:ascii="Aptos" w:hAnsi="Aptos"/>
                <w:b/>
                <w:sz w:val="12"/>
                <w:szCs w:val="12"/>
              </w:rPr>
            </w:pPr>
            <w:r>
              <w:rPr>
                <w:rFonts w:ascii="Aptos" w:hAnsi="Aptos"/>
                <w:b/>
                <w:sz w:val="12"/>
                <w:szCs w:val="12"/>
              </w:rPr>
              <w:t>Toxicité des salicylés</w:t>
            </w:r>
          </w:p>
        </w:tc>
      </w:tr>
      <w:tr w:rsidR="00492771" w:rsidRPr="00D66A6A" w14:paraId="12F7925B" w14:textId="77777777" w:rsidTr="002F5D94">
        <w:trPr>
          <w:trHeight w:val="790"/>
        </w:trPr>
        <w:tc>
          <w:tcPr>
            <w:tcW w:w="11449" w:type="dxa"/>
            <w:gridSpan w:val="4"/>
          </w:tcPr>
          <w:p w14:paraId="5DA82757" w14:textId="77777777" w:rsidR="00492771" w:rsidRPr="00D66A6A" w:rsidRDefault="00492771" w:rsidP="00492771">
            <w:pPr>
              <w:pStyle w:val="TableParagraph"/>
              <w:spacing w:after="1"/>
              <w:ind w:left="0"/>
              <w:rPr>
                <w:rFonts w:ascii="Aptos" w:hAnsi="Aptos"/>
                <w:sz w:val="12"/>
                <w:szCs w:val="12"/>
              </w:rPr>
            </w:pPr>
          </w:p>
          <w:p w14:paraId="3E565C3C" w14:textId="77777777" w:rsidR="00492771" w:rsidRPr="00D66A6A" w:rsidRDefault="00492771" w:rsidP="00492771">
            <w:pPr>
              <w:pStyle w:val="TableParagraph"/>
              <w:jc w:val="center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3436FFC4" wp14:editId="1437E71C">
                  <wp:extent cx="1407303" cy="427220"/>
                  <wp:effectExtent l="0" t="0" r="2540" b="508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12" cy="43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A14AB" w14:textId="6FAAE807" w:rsidR="00492771" w:rsidRPr="00D66A6A" w:rsidRDefault="00492771" w:rsidP="00492771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 xml:space="preserve">Utilisation de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l’acide acetylsalicylique (AAS) (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d’aspirine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)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et de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l’acide salicylique (AS) 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: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dans des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crèmes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et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pommades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(acné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++),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dérivés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topiques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à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l’extrait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de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feuille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de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saule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 </w:t>
            </w:r>
          </w:p>
        </w:tc>
      </w:tr>
      <w:tr w:rsidR="00864BF3" w:rsidRPr="00D66A6A" w14:paraId="579C6AC3" w14:textId="77777777" w:rsidTr="002F5D94">
        <w:trPr>
          <w:trHeight w:val="2079"/>
        </w:trPr>
        <w:tc>
          <w:tcPr>
            <w:tcW w:w="1467" w:type="dxa"/>
          </w:tcPr>
          <w:p w14:paraId="1A4D2BB6" w14:textId="77777777" w:rsidR="00864BF3" w:rsidRPr="00D66A6A" w:rsidRDefault="00000000" w:rsidP="00492771">
            <w:pPr>
              <w:pStyle w:val="TableParagraph"/>
              <w:ind w:right="299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z w:val="12"/>
                <w:szCs w:val="12"/>
              </w:rPr>
              <w:t>Mécanisme</w:t>
            </w:r>
            <w:r w:rsidRPr="00D66A6A">
              <w:rPr>
                <w:rFonts w:ascii="Aptos" w:hAnsi="Aptos"/>
                <w:b/>
                <w:color w:val="FF8AD8"/>
                <w:spacing w:val="-1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</w:rPr>
              <w:t xml:space="preserve">d’action </w:t>
            </w: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>pharmaco</w:t>
            </w:r>
          </w:p>
          <w:p w14:paraId="05AD1551" w14:textId="77777777" w:rsidR="00492771" w:rsidRPr="00D66A6A" w:rsidRDefault="00492771" w:rsidP="00492771">
            <w:pPr>
              <w:pStyle w:val="TableParagraph"/>
              <w:ind w:right="299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</w:p>
          <w:p w14:paraId="376AD4C8" w14:textId="77777777" w:rsidR="00492771" w:rsidRPr="00D66A6A" w:rsidRDefault="00492771" w:rsidP="00492771">
            <w:pPr>
              <w:pStyle w:val="TableParagraph"/>
              <w:ind w:right="299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 xml:space="preserve">Et </w:t>
            </w:r>
          </w:p>
          <w:p w14:paraId="637DA974" w14:textId="77777777" w:rsidR="00492771" w:rsidRPr="00D66A6A" w:rsidRDefault="00492771" w:rsidP="00492771">
            <w:pPr>
              <w:pStyle w:val="TableParagraph"/>
              <w:ind w:right="299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</w:p>
          <w:p w14:paraId="021ABDEF" w14:textId="330FE3C1" w:rsidR="00492771" w:rsidRPr="00D66A6A" w:rsidRDefault="00492771" w:rsidP="00492771">
            <w:pPr>
              <w:pStyle w:val="TableParagraph"/>
              <w:ind w:right="299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>Indications</w:t>
            </w:r>
          </w:p>
        </w:tc>
        <w:tc>
          <w:tcPr>
            <w:tcW w:w="7335" w:type="dxa"/>
            <w:gridSpan w:val="2"/>
          </w:tcPr>
          <w:p w14:paraId="67D84106" w14:textId="77777777" w:rsidR="007D798E" w:rsidRDefault="00492771" w:rsidP="007D798E">
            <w:pPr>
              <w:pStyle w:val="TableParagraph"/>
              <w:ind w:left="94" w:right="96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Inhibe</w:t>
            </w:r>
            <w:r w:rsidRPr="00D66A6A">
              <w:rPr>
                <w:rFonts w:ascii="Aptos" w:hAnsi="Aptos"/>
                <w:b/>
                <w:color w:val="FF2D21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les</w:t>
            </w:r>
            <w:r w:rsidRPr="00D66A6A">
              <w:rPr>
                <w:rFonts w:ascii="Aptos" w:hAnsi="Aptos"/>
                <w:b/>
                <w:color w:val="FF2D21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COX</w:t>
            </w:r>
            <w:r w:rsidRPr="00D66A6A">
              <w:rPr>
                <w:rFonts w:ascii="Aptos" w:hAnsi="Aptos"/>
                <w:b/>
                <w:color w:val="FF2D21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=&gt;</w:t>
            </w:r>
            <w:r w:rsidRPr="00D66A6A">
              <w:rPr>
                <w:rFonts w:ascii="Aptos" w:hAnsi="Aptos"/>
                <w:b/>
                <w:color w:val="FF2D21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inhibe</w:t>
            </w:r>
            <w:r w:rsidRPr="00D66A6A">
              <w:rPr>
                <w:rFonts w:ascii="Aptos" w:hAnsi="Aptos"/>
                <w:b/>
                <w:color w:val="FF2D21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la synthèse des prostaglandines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(=&gt; effets indésirables) :</w:t>
            </w:r>
          </w:p>
          <w:p w14:paraId="37436373" w14:textId="3E472681" w:rsidR="00492771" w:rsidRPr="00D66A6A" w:rsidRDefault="00000000" w:rsidP="007D798E">
            <w:pPr>
              <w:pStyle w:val="TableParagraph"/>
              <w:numPr>
                <w:ilvl w:val="0"/>
                <w:numId w:val="18"/>
              </w:numPr>
              <w:ind w:right="96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A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  <w:u w:val="single"/>
              </w:rPr>
              <w:t>doses</w:t>
            </w:r>
            <w:r w:rsidRPr="00D66A6A">
              <w:rPr>
                <w:rFonts w:ascii="Aptos" w:hAnsi="Aptos"/>
                <w:spacing w:val="-1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  <w:u w:val="single"/>
              </w:rPr>
              <w:t>thérapeutiques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, </w:t>
            </w:r>
            <w:r w:rsidRPr="00D66A6A">
              <w:rPr>
                <w:rFonts w:ascii="Aptos" w:hAnsi="Aptos"/>
                <w:b/>
                <w:color w:val="000000"/>
                <w:sz w:val="12"/>
                <w:szCs w:val="12"/>
                <w:shd w:val="clear" w:color="auto" w:fill="FFE061"/>
              </w:rPr>
              <w:t>effet</w:t>
            </w:r>
            <w:r w:rsidRPr="00D66A6A">
              <w:rPr>
                <w:rFonts w:ascii="Aptos" w:hAnsi="Aptos"/>
                <w:b/>
                <w:color w:val="000000"/>
                <w:spacing w:val="-1"/>
                <w:sz w:val="12"/>
                <w:szCs w:val="12"/>
                <w:shd w:val="clear" w:color="auto" w:fill="FFE061"/>
              </w:rPr>
              <w:t xml:space="preserve"> </w:t>
            </w:r>
            <w:r w:rsidRPr="00D66A6A">
              <w:rPr>
                <w:rFonts w:ascii="Aptos" w:hAnsi="Aptos"/>
                <w:b/>
                <w:color w:val="000000"/>
                <w:sz w:val="12"/>
                <w:szCs w:val="12"/>
                <w:shd w:val="clear" w:color="auto" w:fill="FFE061"/>
              </w:rPr>
              <w:t>ulcérigène</w:t>
            </w:r>
            <w:r w:rsidRPr="00D66A6A">
              <w:rPr>
                <w:rFonts w:ascii="Aptos" w:hAnsi="Aptos"/>
                <w:b/>
                <w:color w:val="000000"/>
                <w:spacing w:val="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/>
                <w:sz w:val="12"/>
                <w:szCs w:val="12"/>
              </w:rPr>
              <w:t>par</w:t>
            </w:r>
            <w:r w:rsidRPr="00D66A6A">
              <w:rPr>
                <w:rFonts w:ascii="Aptos" w:hAnsi="Aptos"/>
                <w:color w:val="00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/>
                <w:sz w:val="12"/>
                <w:szCs w:val="12"/>
              </w:rPr>
              <w:t xml:space="preserve">inhibition </w:t>
            </w:r>
            <w:r w:rsidRPr="00D66A6A">
              <w:rPr>
                <w:rFonts w:ascii="Aptos" w:hAnsi="Aptos"/>
                <w:color w:val="000000"/>
                <w:spacing w:val="-5"/>
                <w:sz w:val="12"/>
                <w:szCs w:val="12"/>
              </w:rPr>
              <w:t>de</w:t>
            </w:r>
            <w:r w:rsidR="00492771" w:rsidRPr="00D66A6A">
              <w:rPr>
                <w:rFonts w:ascii="Aptos" w:hAnsi="Aptos"/>
                <w:color w:val="000000"/>
                <w:spacing w:val="-5"/>
                <w:sz w:val="12"/>
                <w:szCs w:val="12"/>
              </w:rPr>
              <w:t>s</w:t>
            </w:r>
            <w:r w:rsidR="00492771" w:rsidRPr="00D66A6A">
              <w:rPr>
                <w:rFonts w:ascii="Aptos" w:hAnsi="Aptos"/>
                <w:sz w:val="12"/>
                <w:szCs w:val="12"/>
              </w:rPr>
              <w:t xml:space="preserve"> </w:t>
            </w:r>
            <w:proofErr w:type="gramStart"/>
            <w:r w:rsidRPr="00D66A6A">
              <w:rPr>
                <w:rFonts w:ascii="Aptos" w:hAnsi="Aptos"/>
                <w:sz w:val="12"/>
                <w:szCs w:val="12"/>
              </w:rPr>
              <w:t xml:space="preserve">prostaglandines </w:t>
            </w:r>
            <w:r w:rsidR="00492771" w:rsidRPr="00D66A6A">
              <w:rPr>
                <w:rFonts w:ascii="Aptos" w:hAnsi="Aptos"/>
                <w:sz w:val="12"/>
                <w:szCs w:val="12"/>
              </w:rPr>
              <w:t xml:space="preserve"> (</w:t>
            </w:r>
            <w:proofErr w:type="gramEnd"/>
            <w:r w:rsidR="00492771" w:rsidRPr="00D66A6A">
              <w:rPr>
                <w:rFonts w:ascii="Aptos" w:hAnsi="Aptos"/>
                <w:sz w:val="12"/>
                <w:szCs w:val="12"/>
              </w:rPr>
              <w:t xml:space="preserve">car </w:t>
            </w:r>
            <w:r w:rsidRPr="00D66A6A">
              <w:rPr>
                <w:rFonts w:ascii="Aptos" w:hAnsi="Aptos"/>
                <w:sz w:val="12"/>
                <w:szCs w:val="12"/>
              </w:rPr>
              <w:t>effet cytoprotecteur</w:t>
            </w:r>
            <w:r w:rsidR="00492771" w:rsidRPr="00D66A6A">
              <w:rPr>
                <w:rFonts w:ascii="Aptos" w:hAnsi="Aptos"/>
                <w:sz w:val="12"/>
                <w:szCs w:val="12"/>
              </w:rPr>
              <w:t>)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au niveau digestif. </w:t>
            </w:r>
          </w:p>
          <w:p w14:paraId="662884D5" w14:textId="337C9C23" w:rsidR="00864BF3" w:rsidRPr="00D66A6A" w:rsidRDefault="00492771" w:rsidP="00492771">
            <w:pPr>
              <w:pStyle w:val="TableParagraph"/>
              <w:tabs>
                <w:tab w:val="left" w:pos="436"/>
              </w:tabs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  <w:shd w:val="clear" w:color="auto" w:fill="FF0000"/>
              </w:rPr>
              <w:t>CI Femme enceinte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risque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mort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du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foetus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en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1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dose car les prostaglandines permettent de maintenir ouvert le canal artériel (=&gt; respiration du fœtus</w:t>
            </w:r>
            <w:proofErr w:type="gramStart"/>
            <w:r w:rsidRPr="00D66A6A">
              <w:rPr>
                <w:rFonts w:ascii="Aptos" w:hAnsi="Aptos"/>
                <w:sz w:val="12"/>
                <w:szCs w:val="12"/>
              </w:rPr>
              <w:t>).Rsque</w:t>
            </w:r>
            <w:proofErr w:type="gramEnd"/>
            <w:r w:rsidRPr="00D66A6A">
              <w:rPr>
                <w:rFonts w:ascii="Aptos" w:hAnsi="Aptos"/>
                <w:sz w:val="12"/>
                <w:szCs w:val="12"/>
              </w:rPr>
              <w:t xml:space="preserve"> est majoré lors</w:t>
            </w:r>
            <w:r w:rsidRPr="00D66A6A">
              <w:rPr>
                <w:rFonts w:ascii="Aptos" w:hAnsi="Aptos"/>
                <w:spacing w:val="40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des 2ème et 3ème trimestres. </w:t>
            </w:r>
          </w:p>
          <w:p w14:paraId="50E6E66A" w14:textId="25DE50F2" w:rsidR="00492771" w:rsidRPr="00D66A6A" w:rsidRDefault="00000000" w:rsidP="00492771">
            <w:pPr>
              <w:pStyle w:val="TableParagraph"/>
              <w:numPr>
                <w:ilvl w:val="0"/>
                <w:numId w:val="14"/>
              </w:numPr>
              <w:tabs>
                <w:tab w:val="left" w:pos="436"/>
              </w:tabs>
              <w:ind w:left="436" w:hanging="192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En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cas de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  <w:u w:val="single"/>
              </w:rPr>
              <w:t>surdosage</w:t>
            </w:r>
            <w:r w:rsidRPr="00D66A6A">
              <w:rPr>
                <w:rFonts w:ascii="Aptos" w:hAnsi="Aptos"/>
                <w:sz w:val="12"/>
                <w:szCs w:val="12"/>
              </w:rPr>
              <w:t>,</w:t>
            </w:r>
            <w:r w:rsidRPr="00D66A6A">
              <w:rPr>
                <w:rFonts w:ascii="Aptos" w:hAnsi="Aptos"/>
                <w:b/>
                <w:color w:val="000000"/>
                <w:sz w:val="12"/>
                <w:szCs w:val="12"/>
                <w:shd w:val="clear" w:color="auto" w:fill="FFE061"/>
              </w:rPr>
              <w:t xml:space="preserve"> toxicité </w:t>
            </w:r>
            <w:r w:rsidRPr="00D66A6A">
              <w:rPr>
                <w:rFonts w:ascii="Aptos" w:hAnsi="Aptos"/>
                <w:b/>
                <w:color w:val="000000"/>
                <w:spacing w:val="-2"/>
                <w:sz w:val="12"/>
                <w:szCs w:val="12"/>
                <w:shd w:val="clear" w:color="auto" w:fill="FFE061"/>
              </w:rPr>
              <w:t>bulbaire</w:t>
            </w:r>
            <w:r w:rsidRPr="00D66A6A">
              <w:rPr>
                <w:rFonts w:ascii="Aptos" w:hAnsi="Aptos"/>
                <w:color w:val="000000"/>
                <w:spacing w:val="-2"/>
                <w:sz w:val="12"/>
                <w:szCs w:val="12"/>
              </w:rPr>
              <w:t>.</w:t>
            </w:r>
          </w:p>
          <w:p w14:paraId="452255A9" w14:textId="2F22B3DA" w:rsidR="00492771" w:rsidRPr="00D66A6A" w:rsidRDefault="00492771" w:rsidP="00492771">
            <w:pPr>
              <w:pStyle w:val="TableParagraph"/>
              <w:ind w:left="94" w:right="375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Salicylés :</w:t>
            </w:r>
            <w:r w:rsidRPr="00D66A6A">
              <w:rPr>
                <w:rFonts w:ascii="Aptos" w:hAnsi="Aptos"/>
                <w:b/>
                <w:color w:val="FF2D21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  <w:u w:val="single" w:color="FF2D21"/>
              </w:rPr>
              <w:t>analgésiques</w:t>
            </w:r>
            <w:r w:rsidRPr="00D66A6A">
              <w:rPr>
                <w:rFonts w:ascii="Aptos" w:hAnsi="Aptos"/>
                <w:b/>
                <w:color w:val="FF2D21"/>
                <w:spacing w:val="-4"/>
                <w:sz w:val="12"/>
                <w:szCs w:val="12"/>
                <w:u w:val="single" w:color="FF2D21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  <w:u w:val="single" w:color="FF2D21"/>
              </w:rPr>
              <w:t>antipyrétiques</w:t>
            </w:r>
            <w:r w:rsidRPr="00D66A6A">
              <w:rPr>
                <w:rFonts w:ascii="Aptos" w:hAnsi="Aptos"/>
                <w:b/>
                <w:color w:val="FF2D21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non-morphiniques + propriétés </w:t>
            </w:r>
            <w:r w:rsidR="007D798E">
              <w:rPr>
                <w:rFonts w:ascii="Aptos" w:hAnsi="Aptos"/>
                <w:b/>
                <w:color w:val="FF2D21"/>
                <w:sz w:val="12"/>
                <w:szCs w:val="12"/>
                <w:u w:val="single" w:color="FF2D21"/>
              </w:rPr>
              <w:t>AI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,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  <w:u w:val="single" w:color="FF2D21"/>
              </w:rPr>
              <w:t>anti-aggrégant plaquettaire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 selon la posologie.</w:t>
            </w:r>
          </w:p>
          <w:p w14:paraId="513D167A" w14:textId="77777777" w:rsidR="00492771" w:rsidRPr="00D66A6A" w:rsidRDefault="00492771" w:rsidP="00492771">
            <w:pPr>
              <w:pStyle w:val="TableParagraph"/>
              <w:ind w:left="94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En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cas de surdosage,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les salicylés perturbent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l’équilibre acido-basique en agissant sur le bulbe</w:t>
            </w:r>
            <w:r w:rsidRPr="00D66A6A">
              <w:rPr>
                <w:rFonts w:ascii="Aptos" w:hAnsi="Aptos"/>
                <w:b/>
                <w:spacing w:val="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pacing w:val="-10"/>
                <w:sz w:val="12"/>
                <w:szCs w:val="12"/>
              </w:rPr>
              <w:t>:</w:t>
            </w:r>
          </w:p>
          <w:p w14:paraId="048F1191" w14:textId="77777777" w:rsidR="00492771" w:rsidRPr="00D66A6A" w:rsidRDefault="00492771" w:rsidP="00492771">
            <w:pPr>
              <w:pStyle w:val="TableParagraph"/>
              <w:numPr>
                <w:ilvl w:val="0"/>
                <w:numId w:val="15"/>
              </w:numPr>
              <w:tabs>
                <w:tab w:val="left" w:pos="268"/>
              </w:tabs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 xml:space="preserve">Bicarbonates </w:t>
            </w:r>
            <w:proofErr w:type="gramStart"/>
            <w:r w:rsidRPr="00D66A6A">
              <w:rPr>
                <w:rFonts w:ascii="Aptos" w:hAnsi="Aptos"/>
                <w:sz w:val="12"/>
                <w:szCs w:val="12"/>
              </w:rPr>
              <w:t>=  réserve</w:t>
            </w:r>
            <w:proofErr w:type="gramEnd"/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alcaline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régis par la loi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d’Hendderson-Hasselbach =&gt; régulation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rénale, hépatique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et pulmonaire du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pH en fonction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des taux de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CO2 et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bicarbonates.</w:t>
            </w:r>
          </w:p>
          <w:p w14:paraId="3238350A" w14:textId="200A2577" w:rsidR="00492771" w:rsidRPr="00D66A6A" w:rsidRDefault="00492771" w:rsidP="00492771">
            <w:pPr>
              <w:pStyle w:val="TableParagraph"/>
              <w:numPr>
                <w:ilvl w:val="0"/>
                <w:numId w:val="15"/>
              </w:numPr>
              <w:tabs>
                <w:tab w:val="left" w:pos="268"/>
              </w:tabs>
              <w:rPr>
                <w:rFonts w:ascii="Aptos" w:hAnsi="Aptos"/>
                <w:spacing w:val="-5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 xml:space="preserve">Salicylés : 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000000"/>
                <w:sz w:val="12"/>
                <w:szCs w:val="12"/>
                <w:shd w:val="clear" w:color="auto" w:fill="FFE061"/>
              </w:rPr>
              <w:t>toxiques</w:t>
            </w:r>
            <w:r w:rsidRPr="00D66A6A">
              <w:rPr>
                <w:rFonts w:ascii="Aptos" w:hAnsi="Aptos"/>
                <w:b/>
                <w:color w:val="000000"/>
                <w:spacing w:val="-1"/>
                <w:sz w:val="12"/>
                <w:szCs w:val="12"/>
                <w:shd w:val="clear" w:color="auto" w:fill="FFE061"/>
              </w:rPr>
              <w:t xml:space="preserve"> </w:t>
            </w:r>
            <w:r w:rsidRPr="00D66A6A">
              <w:rPr>
                <w:rFonts w:ascii="Aptos" w:hAnsi="Aptos"/>
                <w:b/>
                <w:color w:val="000000"/>
                <w:sz w:val="12"/>
                <w:szCs w:val="12"/>
                <w:shd w:val="clear" w:color="auto" w:fill="FFE061"/>
              </w:rPr>
              <w:t>bulbaires</w:t>
            </w:r>
            <w:r w:rsidRPr="00D66A6A">
              <w:rPr>
                <w:rFonts w:ascii="Aptos" w:hAnsi="Aptos"/>
                <w:color w:val="000000"/>
                <w:sz w:val="12"/>
                <w:szCs w:val="12"/>
              </w:rPr>
              <w:t xml:space="preserve"> -&gt; </w:t>
            </w:r>
            <w:r w:rsidRPr="00D66A6A">
              <w:rPr>
                <w:rFonts w:ascii="Aptos" w:hAnsi="Aptos"/>
                <w:b/>
                <w:color w:val="000000"/>
                <w:sz w:val="12"/>
                <w:szCs w:val="12"/>
              </w:rPr>
              <w:t>troubles</w:t>
            </w:r>
            <w:r w:rsidRPr="00D66A6A">
              <w:rPr>
                <w:rFonts w:ascii="Aptos" w:hAnsi="Aptos"/>
                <w:b/>
                <w:color w:val="00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000000"/>
                <w:sz w:val="12"/>
                <w:szCs w:val="12"/>
              </w:rPr>
              <w:t>de régulation</w:t>
            </w:r>
            <w:r w:rsidRPr="00D66A6A">
              <w:rPr>
                <w:rFonts w:ascii="Aptos" w:hAnsi="Aptos"/>
                <w:b/>
                <w:color w:val="00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000000"/>
                <w:sz w:val="12"/>
                <w:szCs w:val="12"/>
              </w:rPr>
              <w:t>respiratoires +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troubles régulation rénale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hépatique</w:t>
            </w:r>
            <w:r w:rsidRPr="00D66A6A">
              <w:rPr>
                <w:rFonts w:ascii="Aptos" w:hAnsi="Aptos"/>
                <w:b/>
                <w:spacing w:val="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</w:t>
            </w:r>
          </w:p>
          <w:p w14:paraId="0749DE24" w14:textId="77777777" w:rsidR="00492771" w:rsidRPr="00D66A6A" w:rsidRDefault="00492771" w:rsidP="00492771">
            <w:pPr>
              <w:pStyle w:val="TableParagraph"/>
              <w:numPr>
                <w:ilvl w:val="0"/>
                <w:numId w:val="15"/>
              </w:numPr>
              <w:tabs>
                <w:tab w:val="left" w:pos="268"/>
              </w:tabs>
              <w:rPr>
                <w:rFonts w:ascii="Aptos" w:hAnsi="Aptos"/>
                <w:spacing w:val="-5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Résultat de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cette perturbation de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l’équilibre acido-basique =&gt;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formation d’un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trou anionique d’environ </w:t>
            </w:r>
            <w:r w:rsidRPr="00D66A6A">
              <w:rPr>
                <w:rFonts w:ascii="Aptos" w:hAnsi="Aptos"/>
                <w:b/>
                <w:spacing w:val="-5"/>
                <w:sz w:val="12"/>
                <w:szCs w:val="12"/>
              </w:rPr>
              <w:t>20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mEq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(valeur normale </w:t>
            </w:r>
            <w:proofErr w:type="gramStart"/>
            <w:r w:rsidRPr="00D66A6A">
              <w:rPr>
                <w:rFonts w:ascii="Aptos" w:hAnsi="Aptos"/>
                <w:sz w:val="12"/>
                <w:szCs w:val="12"/>
              </w:rPr>
              <w:t xml:space="preserve">= 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16</w:t>
            </w:r>
            <w:proofErr w:type="gramEnd"/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mEq),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augmentation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=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excès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d’acide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exogène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ou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endogène. </w:t>
            </w:r>
          </w:p>
          <w:p w14:paraId="3B7CCB5A" w14:textId="5F4A50A2" w:rsidR="00492771" w:rsidRPr="00D66A6A" w:rsidRDefault="00492771" w:rsidP="00492771">
            <w:pPr>
              <w:pStyle w:val="TableParagraph"/>
              <w:tabs>
                <w:tab w:val="left" w:pos="268"/>
              </w:tabs>
              <w:rPr>
                <w:rFonts w:ascii="Aptos" w:hAnsi="Aptos"/>
                <w:spacing w:val="-5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 xml:space="preserve"> Peu de substances donnent un trou anionique de 16 mEq : salicylés, biguanides,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certains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alcools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type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éthylène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glycol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ou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méthanol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=&gt;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oriente sur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type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 toxique =&gt; bons tests complémentaires pour effectuer les diagnostics différentiels.</w:t>
            </w:r>
          </w:p>
        </w:tc>
        <w:tc>
          <w:tcPr>
            <w:tcW w:w="2647" w:type="dxa"/>
          </w:tcPr>
          <w:p w14:paraId="3D920BB8" w14:textId="77777777" w:rsidR="00864BF3" w:rsidRPr="00D66A6A" w:rsidRDefault="00864BF3" w:rsidP="00492771">
            <w:pPr>
              <w:pStyle w:val="TableParagraph"/>
              <w:ind w:left="0"/>
              <w:rPr>
                <w:rFonts w:ascii="Aptos" w:hAnsi="Aptos"/>
                <w:sz w:val="12"/>
                <w:szCs w:val="12"/>
              </w:rPr>
            </w:pPr>
          </w:p>
          <w:p w14:paraId="26D86B63" w14:textId="77777777" w:rsidR="00864BF3" w:rsidRPr="00D66A6A" w:rsidRDefault="00000000" w:rsidP="00492771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13FF80B4" wp14:editId="67A53556">
                  <wp:extent cx="1461108" cy="1146748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21" cy="115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771" w:rsidRPr="00D66A6A" w14:paraId="4C25CA30" w14:textId="77777777" w:rsidTr="002F5D94">
        <w:trPr>
          <w:trHeight w:val="2169"/>
        </w:trPr>
        <w:tc>
          <w:tcPr>
            <w:tcW w:w="7230" w:type="dxa"/>
            <w:gridSpan w:val="2"/>
            <w:tcBorders>
              <w:top w:val="nil"/>
            </w:tcBorders>
          </w:tcPr>
          <w:p w14:paraId="65FEE9D3" w14:textId="13574D1C" w:rsidR="00492771" w:rsidRPr="00D66A6A" w:rsidRDefault="00492771" w:rsidP="00492771">
            <w:pPr>
              <w:pStyle w:val="TableParagraph"/>
              <w:ind w:left="0"/>
              <w:jc w:val="center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342F104F" wp14:editId="74153423">
                  <wp:extent cx="3530184" cy="1379095"/>
                  <wp:effectExtent l="0" t="0" r="635" b="5715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853" cy="140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9" w:type="dxa"/>
            <w:gridSpan w:val="2"/>
            <w:tcBorders>
              <w:top w:val="nil"/>
            </w:tcBorders>
          </w:tcPr>
          <w:p w14:paraId="74C8B6DD" w14:textId="6BA52F2B" w:rsidR="00492771" w:rsidRPr="00D66A6A" w:rsidRDefault="00492771" w:rsidP="00492771">
            <w:pPr>
              <w:pStyle w:val="TableParagraph"/>
              <w:tabs>
                <w:tab w:val="left" w:pos="281"/>
              </w:tabs>
              <w:rPr>
                <w:rFonts w:ascii="Aptos" w:hAnsi="Aptos"/>
                <w:b/>
                <w:color w:val="FF2D2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Intoxications : </w:t>
            </w:r>
            <w:r w:rsidRPr="00D66A6A">
              <w:rPr>
                <w:rFonts w:ascii="Aptos" w:hAnsi="Aptos"/>
                <w:b/>
                <w:bCs/>
                <w:sz w:val="12"/>
                <w:szCs w:val="12"/>
              </w:rPr>
              <w:t>→ Index</w:t>
            </w:r>
            <w:r w:rsidRPr="00D66A6A">
              <w:rPr>
                <w:rFonts w:ascii="Aptos" w:hAnsi="Aptos"/>
                <w:b/>
                <w:bCs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sz w:val="12"/>
                <w:szCs w:val="12"/>
              </w:rPr>
              <w:t>thérapeutique</w:t>
            </w:r>
            <w:r w:rsidRPr="00D66A6A">
              <w:rPr>
                <w:rFonts w:ascii="Aptos" w:hAnsi="Aptos"/>
                <w:b/>
                <w:bCs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sz w:val="12"/>
                <w:szCs w:val="12"/>
              </w:rPr>
              <w:t>étroit</w:t>
            </w:r>
            <w:r w:rsidRPr="00D66A6A">
              <w:rPr>
                <w:rFonts w:ascii="Aptos" w:hAnsi="Aptos"/>
                <w:b/>
                <w:bCs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spacing w:val="-5"/>
                <w:sz w:val="12"/>
                <w:szCs w:val="12"/>
              </w:rPr>
              <w:t>++</w:t>
            </w:r>
          </w:p>
          <w:p w14:paraId="08E85B78" w14:textId="46639144" w:rsidR="00492771" w:rsidRPr="00D66A6A" w:rsidRDefault="00492771" w:rsidP="00492771">
            <w:pPr>
              <w:pStyle w:val="TableParagraph"/>
              <w:tabs>
                <w:tab w:val="left" w:pos="281"/>
              </w:tabs>
              <w:rPr>
                <w:rFonts w:ascii="Aptos" w:hAnsi="Aptos"/>
                <w:color w:val="FF2D2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Chez les </w:t>
            </w:r>
            <w:r w:rsidRPr="00D66A6A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>adultes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sz w:val="12"/>
                <w:szCs w:val="12"/>
              </w:rPr>
              <w:t>Souvent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intoxications massives</w:t>
            </w:r>
            <w:r w:rsidRPr="00D66A6A">
              <w:rPr>
                <w:rFonts w:ascii="Aptos" w:hAnsi="Aptos"/>
                <w:b/>
                <w:spacing w:val="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car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tentatives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de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suicide</w:t>
            </w:r>
          </w:p>
          <w:p w14:paraId="5509ACFC" w14:textId="77777777" w:rsidR="00492771" w:rsidRPr="00D66A6A" w:rsidRDefault="00492771" w:rsidP="00492771">
            <w:pPr>
              <w:pStyle w:val="TableParagraph"/>
              <w:tabs>
                <w:tab w:val="left" w:pos="1537"/>
              </w:tabs>
              <w:ind w:right="7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Doses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thérapeutiques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maximales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2g/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prise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6g/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jour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doses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toxiques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Pour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10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à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15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g,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intoxication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modérée,</w:t>
            </w:r>
            <w:r w:rsidRPr="00D66A6A">
              <w:rPr>
                <w:rFonts w:ascii="Aptos" w:hAnsi="Aptos"/>
                <w:spacing w:val="40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pour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12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à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20g, intoxication grave, et pour plus de 20g, intoxication létale.</w:t>
            </w:r>
          </w:p>
          <w:p w14:paraId="6F3E27B2" w14:textId="77777777" w:rsidR="00492771" w:rsidRPr="00D66A6A" w:rsidRDefault="00492771" w:rsidP="00492771">
            <w:pPr>
              <w:pStyle w:val="TableParagraph"/>
              <w:tabs>
                <w:tab w:val="left" w:pos="281"/>
              </w:tabs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Chez les </w:t>
            </w:r>
            <w:r w:rsidRPr="00D66A6A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>enfants 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: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intoxications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accidentelles </w:t>
            </w:r>
            <w:r w:rsidRPr="00D66A6A">
              <w:rPr>
                <w:rFonts w:ascii="Aptos" w:hAnsi="Aptos"/>
                <w:sz w:val="12"/>
                <w:szCs w:val="12"/>
              </w:rPr>
              <w:t>par</w:t>
            </w:r>
            <w:r w:rsidRPr="00D66A6A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surdosage </w:t>
            </w:r>
            <w:r w:rsidRPr="00D66A6A">
              <w:rPr>
                <w:rFonts w:ascii="Aptos" w:hAnsi="Aptos"/>
                <w:sz w:val="12"/>
                <w:szCs w:val="12"/>
              </w:rPr>
              <w:t>à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cause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nombreuses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confusions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entre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les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formes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galénique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s </w:t>
            </w:r>
          </w:p>
          <w:p w14:paraId="3E85C3F0" w14:textId="77777777" w:rsidR="00492771" w:rsidRPr="00D66A6A" w:rsidRDefault="00492771" w:rsidP="00492771">
            <w:pPr>
              <w:pStyle w:val="TableParagraph"/>
              <w:tabs>
                <w:tab w:val="left" w:pos="1537"/>
              </w:tabs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Doses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thérapeutiques usuelles :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25 à 50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mg/kg/J en 5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prises, et doses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toxiques : Dès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+ de 50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mg/kg/J (surtout si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déshydraté)</w:t>
            </w:r>
          </w:p>
          <w:p w14:paraId="354250E2" w14:textId="1B62775D" w:rsidR="00492771" w:rsidRPr="00D66A6A" w:rsidRDefault="00492771" w:rsidP="00492771">
            <w:pPr>
              <w:pStyle w:val="TableParagraph"/>
              <w:ind w:left="0"/>
              <w:jc w:val="center"/>
              <w:rPr>
                <w:rFonts w:ascii="Aptos" w:hAnsi="Aptos"/>
                <w:sz w:val="12"/>
                <w:szCs w:val="12"/>
              </w:rPr>
            </w:pPr>
          </w:p>
        </w:tc>
      </w:tr>
    </w:tbl>
    <w:p w14:paraId="5FD193B3" w14:textId="77777777" w:rsidR="00864BF3" w:rsidRPr="00D66A6A" w:rsidRDefault="00864BF3" w:rsidP="00492771">
      <w:pPr>
        <w:pStyle w:val="TableParagraph"/>
        <w:rPr>
          <w:rFonts w:ascii="Aptos" w:hAnsi="Aptos"/>
          <w:sz w:val="12"/>
          <w:szCs w:val="12"/>
        </w:rPr>
        <w:sectPr w:rsidR="00864BF3" w:rsidRPr="00D66A6A">
          <w:type w:val="continuous"/>
          <w:pgSz w:w="11910" w:h="16840"/>
          <w:pgMar w:top="400" w:right="425" w:bottom="554" w:left="283" w:header="720" w:footer="720" w:gutter="0"/>
          <w:cols w:space="720"/>
        </w:sectPr>
      </w:pPr>
    </w:p>
    <w:tbl>
      <w:tblPr>
        <w:tblStyle w:val="TableNormal"/>
        <w:tblW w:w="11587" w:type="dxa"/>
        <w:tblInd w:w="-5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410"/>
        <w:gridCol w:w="1276"/>
        <w:gridCol w:w="6625"/>
      </w:tblGrid>
      <w:tr w:rsidR="00864BF3" w:rsidRPr="00D66A6A" w14:paraId="0077A333" w14:textId="77777777" w:rsidTr="001E6635">
        <w:trPr>
          <w:trHeight w:val="37"/>
        </w:trPr>
        <w:tc>
          <w:tcPr>
            <w:tcW w:w="11587" w:type="dxa"/>
            <w:gridSpan w:val="4"/>
            <w:shd w:val="clear" w:color="auto" w:fill="FF8AD8"/>
          </w:tcPr>
          <w:p w14:paraId="061C2301" w14:textId="77777777" w:rsidR="00864BF3" w:rsidRPr="00D66A6A" w:rsidRDefault="00000000" w:rsidP="00492771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>III/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Toxico-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cinétique</w:t>
            </w:r>
          </w:p>
        </w:tc>
      </w:tr>
      <w:tr w:rsidR="00864BF3" w:rsidRPr="00D66A6A" w14:paraId="35093172" w14:textId="77777777" w:rsidTr="001E6635">
        <w:trPr>
          <w:trHeight w:val="817"/>
        </w:trPr>
        <w:tc>
          <w:tcPr>
            <w:tcW w:w="1276" w:type="dxa"/>
          </w:tcPr>
          <w:p w14:paraId="08BC9A19" w14:textId="77777777" w:rsidR="00864BF3" w:rsidRPr="00D66A6A" w:rsidRDefault="00000000" w:rsidP="00492771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>Absorption</w:t>
            </w:r>
          </w:p>
        </w:tc>
        <w:tc>
          <w:tcPr>
            <w:tcW w:w="10311" w:type="dxa"/>
            <w:gridSpan w:val="3"/>
          </w:tcPr>
          <w:p w14:paraId="467057E5" w14:textId="4579CF65" w:rsidR="00864BF3" w:rsidRPr="00D66A6A" w:rsidRDefault="00492771" w:rsidP="00492771">
            <w:pPr>
              <w:pStyle w:val="TableParagraph"/>
              <w:jc w:val="both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VO principalement (voies rectales et cutanées possibles) </w:t>
            </w:r>
            <w:r w:rsidRPr="00D66A6A">
              <w:rPr>
                <w:rFonts w:ascii="Aptos" w:hAnsi="Aptos"/>
                <w:b/>
                <w:spacing w:val="-10"/>
                <w:sz w:val="12"/>
                <w:szCs w:val="12"/>
              </w:rPr>
              <w:t>:</w:t>
            </w:r>
          </w:p>
          <w:p w14:paraId="5EE8D4FA" w14:textId="32553D20" w:rsidR="00864BF3" w:rsidRPr="00D66A6A" w:rsidRDefault="00000000" w:rsidP="00492771">
            <w:pPr>
              <w:pStyle w:val="TableParagraph"/>
              <w:numPr>
                <w:ilvl w:val="0"/>
                <w:numId w:val="11"/>
              </w:numPr>
              <w:tabs>
                <w:tab w:val="left" w:pos="403"/>
              </w:tabs>
              <w:ind w:right="762"/>
              <w:jc w:val="both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AS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AAS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492771" w:rsidRPr="00D66A6A">
              <w:rPr>
                <w:rFonts w:ascii="Aptos" w:hAnsi="Aptos"/>
                <w:sz w:val="12"/>
                <w:szCs w:val="12"/>
              </w:rPr>
              <w:t>=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600"/>
                <w:sz w:val="12"/>
                <w:szCs w:val="12"/>
                <w:u w:val="single" w:color="FF2600"/>
              </w:rPr>
              <w:t>acides</w:t>
            </w:r>
            <w:r w:rsidRPr="00D66A6A">
              <w:rPr>
                <w:rFonts w:ascii="Aptos" w:hAnsi="Aptos"/>
                <w:color w:val="FF2600"/>
                <w:spacing w:val="-2"/>
                <w:sz w:val="12"/>
                <w:szCs w:val="12"/>
                <w:u w:val="single" w:color="FF2600"/>
              </w:rPr>
              <w:t xml:space="preserve"> </w:t>
            </w:r>
            <w:r w:rsidRPr="00D66A6A">
              <w:rPr>
                <w:rFonts w:ascii="Aptos" w:hAnsi="Aptos"/>
                <w:color w:val="FF2600"/>
                <w:sz w:val="12"/>
                <w:szCs w:val="12"/>
                <w:u w:val="single" w:color="FF2600"/>
              </w:rPr>
              <w:t>faibles</w:t>
            </w:r>
            <w:r w:rsidRPr="00D66A6A">
              <w:rPr>
                <w:rFonts w:ascii="Aptos" w:hAnsi="Aptos"/>
                <w:color w:val="FF2600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rapidement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absorbés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="00492771" w:rsidRPr="00D66A6A">
              <w:rPr>
                <w:rFonts w:ascii="Aptos" w:hAnsi="Aptos"/>
                <w:sz w:val="12"/>
                <w:szCs w:val="12"/>
              </w:rPr>
              <w:t xml:space="preserve">=&gt;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pic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plasmatique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="00492771" w:rsidRPr="00D66A6A">
              <w:rPr>
                <w:rFonts w:ascii="Aptos" w:hAnsi="Aptos"/>
                <w:b/>
                <w:sz w:val="12"/>
                <w:szCs w:val="12"/>
              </w:rPr>
              <w:t>r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apide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(30 minutes)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;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AAS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est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très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vite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hydrolysée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par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estérases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digestives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(le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dosage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doit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donc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être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réalisé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très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rapidement)</w:t>
            </w:r>
          </w:p>
          <w:p w14:paraId="253F68D1" w14:textId="4C3E4032" w:rsidR="00864BF3" w:rsidRPr="00D66A6A" w:rsidRDefault="00492771" w:rsidP="00492771">
            <w:pPr>
              <w:pStyle w:val="TableParagraph"/>
              <w:numPr>
                <w:ilvl w:val="0"/>
                <w:numId w:val="11"/>
              </w:numPr>
              <w:tabs>
                <w:tab w:val="left" w:pos="403"/>
              </w:tabs>
              <w:ind w:right="397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Absorption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d’une</w:t>
            </w:r>
            <w:r w:rsidRPr="00D66A6A">
              <w:rPr>
                <w:rFonts w:ascii="Aptos" w:hAnsi="Aptos"/>
                <w:spacing w:val="-7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forte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dose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d’AAS </w:t>
            </w:r>
            <w:r w:rsidRPr="00D66A6A">
              <w:rPr>
                <w:rFonts w:ascii="Aptos" w:hAnsi="Aptos"/>
                <w:sz w:val="12"/>
                <w:szCs w:val="12"/>
              </w:rPr>
              <w:t>ralentit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vidange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gastrique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augmente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la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durée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résorption =&gt; retarde le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pic plasmatique à 12H</w:t>
            </w:r>
            <w:r w:rsidRPr="00D66A6A">
              <w:rPr>
                <w:rFonts w:ascii="Aptos" w:hAnsi="Aptos"/>
                <w:sz w:val="12"/>
                <w:szCs w:val="12"/>
              </w:rPr>
              <w:t>.</w:t>
            </w:r>
          </w:p>
          <w:p w14:paraId="2D230F28" w14:textId="3911846F" w:rsidR="00864BF3" w:rsidRPr="00D66A6A" w:rsidRDefault="00492771" w:rsidP="00492771">
            <w:pPr>
              <w:pStyle w:val="TableParagraph"/>
              <w:numPr>
                <w:ilvl w:val="0"/>
                <w:numId w:val="11"/>
              </w:numPr>
              <w:tabs>
                <w:tab w:val="left" w:pos="403"/>
              </w:tabs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F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ormes retard </w:t>
            </w:r>
            <w:r w:rsidRPr="00D66A6A">
              <w:rPr>
                <w:rFonts w:ascii="Aptos" w:hAnsi="Aptos"/>
                <w:sz w:val="12"/>
                <w:szCs w:val="12"/>
              </w:rPr>
              <w:t>(à délitement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entérique) ont une absorption +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lente et ont un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pic plasmatique retardé aussi, </w:t>
            </w:r>
            <w:r w:rsidRPr="00D66A6A">
              <w:rPr>
                <w:rFonts w:ascii="Aptos" w:hAnsi="Aptos"/>
                <w:spacing w:val="-10"/>
                <w:sz w:val="12"/>
                <w:szCs w:val="12"/>
              </w:rPr>
              <w:t>à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pacing w:val="-5"/>
                <w:sz w:val="12"/>
                <w:szCs w:val="12"/>
              </w:rPr>
              <w:t>6H.</w:t>
            </w:r>
          </w:p>
        </w:tc>
      </w:tr>
      <w:tr w:rsidR="00864BF3" w:rsidRPr="00D66A6A" w14:paraId="6947DF14" w14:textId="77777777" w:rsidTr="001E6635">
        <w:trPr>
          <w:trHeight w:val="802"/>
        </w:trPr>
        <w:tc>
          <w:tcPr>
            <w:tcW w:w="1276" w:type="dxa"/>
          </w:tcPr>
          <w:p w14:paraId="3CBAB9EE" w14:textId="77777777" w:rsidR="00864BF3" w:rsidRPr="00D66A6A" w:rsidRDefault="00000000" w:rsidP="00492771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>Distribution</w:t>
            </w:r>
          </w:p>
        </w:tc>
        <w:tc>
          <w:tcPr>
            <w:tcW w:w="10311" w:type="dxa"/>
            <w:gridSpan w:val="3"/>
          </w:tcPr>
          <w:p w14:paraId="627BBF4B" w14:textId="3A92EDAB" w:rsidR="00864BF3" w:rsidRPr="00D66A6A" w:rsidRDefault="00492771" w:rsidP="00F25F03">
            <w:pPr>
              <w:pStyle w:val="TableParagraph"/>
              <w:tabs>
                <w:tab w:val="left" w:pos="237"/>
              </w:tabs>
              <w:ind w:left="0" w:right="222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Dans le sang, liaison des salicylés aux protéines plasmatiques dépend de salicylémie : Pour 100</w:t>
            </w:r>
            <w:r w:rsidR="00F25F03" w:rsidRPr="00D66A6A">
              <w:rPr>
                <w:rFonts w:ascii="Aptos" w:hAnsi="Aptos"/>
                <w:sz w:val="12"/>
                <w:szCs w:val="12"/>
              </w:rPr>
              <w:t>/</w:t>
            </w:r>
            <w:r w:rsidRPr="00D66A6A">
              <w:rPr>
                <w:rFonts w:ascii="Aptos" w:hAnsi="Aptos"/>
                <w:sz w:val="12"/>
                <w:szCs w:val="12"/>
              </w:rPr>
              <w:t>200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mg/L</w:t>
            </w:r>
            <w:r w:rsidR="00F25F03" w:rsidRPr="00D66A6A">
              <w:rPr>
                <w:rFonts w:ascii="Aptos" w:hAnsi="Aptos"/>
                <w:sz w:val="12"/>
                <w:szCs w:val="12"/>
              </w:rPr>
              <w:t xml:space="preserve"> =&gt; </w:t>
            </w:r>
            <w:r w:rsidRPr="00D66A6A">
              <w:rPr>
                <w:rFonts w:ascii="Aptos" w:hAnsi="Aptos"/>
                <w:sz w:val="12"/>
                <w:szCs w:val="12"/>
              </w:rPr>
              <w:t>liaison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80-95%,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F25F03" w:rsidRPr="00D66A6A">
              <w:rPr>
                <w:rFonts w:ascii="Aptos" w:hAnsi="Aptos"/>
                <w:sz w:val="12"/>
                <w:szCs w:val="12"/>
              </w:rPr>
              <w:t>si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+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400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mg/L</w:t>
            </w:r>
            <w:r w:rsidR="00F25F03" w:rsidRPr="00D66A6A">
              <w:rPr>
                <w:rFonts w:ascii="Aptos" w:hAnsi="Aptos"/>
                <w:sz w:val="12"/>
                <w:szCs w:val="12"/>
              </w:rPr>
              <w:t xml:space="preserve"> =&gt;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50%</w:t>
            </w:r>
            <w:r w:rsidRPr="00D66A6A">
              <w:rPr>
                <w:rFonts w:ascii="Aptos" w:hAnsi="Aptos"/>
                <w:spacing w:val="40"/>
                <w:sz w:val="12"/>
                <w:szCs w:val="12"/>
              </w:rPr>
              <w:t xml:space="preserve"> </w:t>
            </w:r>
            <w:r w:rsidRPr="00D66A6A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</w:t>
            </w:r>
            <w:r w:rsidR="00F25F03" w:rsidRPr="00D66A6A">
              <w:rPr>
                <w:rFonts w:ascii="Aptos" w:hAnsi="Aptos"/>
                <w:b/>
                <w:sz w:val="12"/>
                <w:szCs w:val="12"/>
              </w:rPr>
              <w:t>Augmentation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la forme libre lors des surdosages</w:t>
            </w:r>
          </w:p>
          <w:p w14:paraId="4066864C" w14:textId="0B610276" w:rsidR="00864BF3" w:rsidRPr="00D66A6A" w:rsidRDefault="00F25F03" w:rsidP="00F25F03">
            <w:pPr>
              <w:pStyle w:val="TableParagraph"/>
              <w:tabs>
                <w:tab w:val="left" w:pos="233"/>
              </w:tabs>
              <w:ind w:left="0" w:right="392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Salicylés se fixent préférentiellement aux tissus richement vascularisés (foie, reins, cœur, cerveau, et poumons)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;</w:t>
            </w:r>
            <w:r w:rsidRPr="00D66A6A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Surdosage =&gt;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ces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tissus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sont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saturés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=&gt; hausse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importante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des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taux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sanguins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</w:t>
            </w:r>
            <w:r w:rsidRPr="00D66A6A">
              <w:rPr>
                <w:rFonts w:ascii="Aptos" w:hAnsi="Aptos"/>
                <w:sz w:val="12"/>
                <w:szCs w:val="12"/>
              </w:rPr>
              <w:t></w:t>
            </w:r>
            <w:r w:rsidRPr="00D66A6A">
              <w:rPr>
                <w:rFonts w:ascii="Aptos" w:hAnsi="Aptos"/>
                <w:spacing w:val="40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dose 50 mg/kg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 </w:t>
            </w:r>
            <w:r w:rsidRPr="00D66A6A">
              <w:rPr>
                <w:rFonts w:ascii="Aptos" w:hAnsi="Aptos"/>
                <w:sz w:val="12"/>
                <w:szCs w:val="12"/>
              </w:rPr>
              <w:t> [sang] 300%).</w:t>
            </w:r>
          </w:p>
          <w:p w14:paraId="383AFA96" w14:textId="7459A50E" w:rsidR="00864BF3" w:rsidRPr="00D66A6A" w:rsidRDefault="00F25F03" w:rsidP="00F25F03">
            <w:pPr>
              <w:pStyle w:val="TableParagraph"/>
              <w:tabs>
                <w:tab w:val="left" w:pos="237"/>
              </w:tabs>
              <w:ind w:left="0" w:right="444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 xml:space="preserve">Passent quasi toutes les barrières :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Passage de la barrière placentaire</w:t>
            </w:r>
            <w:r w:rsidRPr="00D66A6A">
              <w:rPr>
                <w:rFonts w:ascii="Aptos" w:hAnsi="Aptos"/>
                <w:sz w:val="12"/>
                <w:szCs w:val="12"/>
              </w:rPr>
              <w:t>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lait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maternel (=&gt; risque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mortel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pour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bébé),</w:t>
            </w:r>
            <w:r w:rsidRPr="00D66A6A">
              <w:rPr>
                <w:rFonts w:ascii="Aptos" w:hAnsi="Aptos"/>
                <w:b/>
                <w:color w:val="FF5F5E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5F5E"/>
                <w:sz w:val="12"/>
                <w:szCs w:val="12"/>
              </w:rPr>
              <w:t>BHE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(=&gt; </w:t>
            </w:r>
            <w:r w:rsidRPr="00D66A6A">
              <w:rPr>
                <w:rFonts w:ascii="Aptos" w:hAnsi="Aptos"/>
                <w:sz w:val="12"/>
                <w:szCs w:val="12"/>
              </w:rPr>
              <w:t>tox bulbaire =&gt; EI)</w:t>
            </w:r>
          </w:p>
          <w:p w14:paraId="49AC1253" w14:textId="6315CF87" w:rsidR="00864BF3" w:rsidRPr="00D66A6A" w:rsidRDefault="00F25F03" w:rsidP="00F25F03">
            <w:pPr>
              <w:pStyle w:val="TableParagraph"/>
              <w:tabs>
                <w:tab w:val="left" w:pos="237"/>
              </w:tabs>
              <w:ind w:left="0" w:right="307"/>
              <w:rPr>
                <w:rFonts w:ascii="Aptos" w:hAnsi="Aptos"/>
                <w:sz w:val="12"/>
                <w:szCs w:val="12"/>
              </w:rPr>
            </w:pPr>
            <w:proofErr w:type="gramStart"/>
            <w:r w:rsidRPr="00D66A6A">
              <w:rPr>
                <w:rFonts w:ascii="Aptos" w:hAnsi="Aptos"/>
                <w:sz w:val="12"/>
                <w:szCs w:val="12"/>
              </w:rPr>
              <w:t>t</w:t>
            </w:r>
            <w:proofErr w:type="gramEnd"/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1/2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vie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plasmatique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pour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doses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thérapeutiques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= 2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à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4,5H =&gt;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fortement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augmentée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en cas de surdosage (jusqu’à 36H !!)</w:t>
            </w:r>
          </w:p>
        </w:tc>
      </w:tr>
      <w:tr w:rsidR="00F25F03" w:rsidRPr="00D66A6A" w14:paraId="1E0015AE" w14:textId="77777777" w:rsidTr="001E6635">
        <w:trPr>
          <w:trHeight w:val="1642"/>
        </w:trPr>
        <w:tc>
          <w:tcPr>
            <w:tcW w:w="1276" w:type="dxa"/>
          </w:tcPr>
          <w:p w14:paraId="76C72393" w14:textId="77777777" w:rsidR="00F25F03" w:rsidRPr="00D66A6A" w:rsidRDefault="00F25F03" w:rsidP="00492771">
            <w:pPr>
              <w:pStyle w:val="TableParagraph"/>
              <w:spacing w:before="87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>Métabolisme HEPATIQUE</w:t>
            </w:r>
          </w:p>
          <w:p w14:paraId="3AB3463E" w14:textId="77777777" w:rsidR="00F25F03" w:rsidRPr="00D66A6A" w:rsidRDefault="00F25F03" w:rsidP="00492771">
            <w:pPr>
              <w:pStyle w:val="TableParagraph"/>
              <w:spacing w:before="87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</w:p>
          <w:p w14:paraId="315B2AA6" w14:textId="77777777" w:rsidR="00F25F03" w:rsidRPr="00D66A6A" w:rsidRDefault="00F25F03" w:rsidP="00492771">
            <w:pPr>
              <w:pStyle w:val="TableParagraph"/>
              <w:spacing w:before="87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</w:p>
          <w:p w14:paraId="727B993B" w14:textId="77777777" w:rsidR="00F25F03" w:rsidRPr="00D66A6A" w:rsidRDefault="00F25F03" w:rsidP="00492771">
            <w:pPr>
              <w:pStyle w:val="TableParagraph"/>
              <w:spacing w:before="87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</w:p>
          <w:p w14:paraId="765E04A8" w14:textId="77777777" w:rsidR="00F25F03" w:rsidRPr="00D66A6A" w:rsidRDefault="00F25F03" w:rsidP="00492771">
            <w:pPr>
              <w:pStyle w:val="TableParagraph"/>
              <w:spacing w:before="87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</w:p>
          <w:p w14:paraId="62F10C6C" w14:textId="4E5CD1E4" w:rsidR="00F25F03" w:rsidRPr="00D66A6A" w:rsidRDefault="00F25F03" w:rsidP="00F25F03">
            <w:pPr>
              <w:pStyle w:val="TableParagraph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 xml:space="preserve">Élimination </w:t>
            </w:r>
          </w:p>
          <w:p w14:paraId="0545F5CF" w14:textId="136FB857" w:rsidR="00F25F03" w:rsidRPr="00D66A6A" w:rsidRDefault="00F25F03" w:rsidP="00F25F03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>RENALE</w:t>
            </w:r>
          </w:p>
        </w:tc>
        <w:tc>
          <w:tcPr>
            <w:tcW w:w="3686" w:type="dxa"/>
            <w:gridSpan w:val="2"/>
          </w:tcPr>
          <w:p w14:paraId="034CA5FA" w14:textId="77777777" w:rsidR="00F25F03" w:rsidRPr="00D66A6A" w:rsidRDefault="00F25F03" w:rsidP="00F25F03">
            <w:pPr>
              <w:pStyle w:val="TableParagraph"/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4378F144" wp14:editId="48D3CF3A">
                  <wp:extent cx="1746354" cy="1011836"/>
                  <wp:effectExtent l="0" t="0" r="0" b="4445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08" cy="102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5" w:type="dxa"/>
          </w:tcPr>
          <w:p w14:paraId="5B84B6AD" w14:textId="6F3B00D9" w:rsidR="00F25F03" w:rsidRPr="00D66A6A" w:rsidRDefault="00F25F03" w:rsidP="00F25F03">
            <w:pPr>
              <w:pStyle w:val="TableParagraph"/>
              <w:spacing w:before="87"/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Forme toxique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=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l’acide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salicylique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(par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hydrolyse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l’aspirine) =&gt; stimulation bulbaire.</w:t>
            </w:r>
          </w:p>
          <w:p w14:paraId="0D6104AF" w14:textId="51290EDA" w:rsidR="00F25F03" w:rsidRPr="00D66A6A" w:rsidRDefault="00F25F03" w:rsidP="00F25F03">
            <w:pPr>
              <w:pStyle w:val="TableParagraph"/>
              <w:ind w:left="0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Petites doses : glucurono-conjugaison ou conjugaison avec glycine ou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oxydation.</w:t>
            </w:r>
          </w:p>
          <w:p w14:paraId="5DFD6E63" w14:textId="01F38C0F" w:rsidR="00F25F03" w:rsidRPr="00D66A6A" w:rsidRDefault="00F25F03" w:rsidP="00F25F03">
            <w:pPr>
              <w:pStyle w:val="TableParagraph"/>
              <w:spacing w:before="6"/>
              <w:ind w:left="0" w:right="157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>Si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poso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trop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importante =&gt; saturation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des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systèmes,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accumulation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d’acide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salicylique et stimulation du centre pulpaire, avec une action en particulier au niveau des poumons.</w:t>
            </w:r>
          </w:p>
          <w:p w14:paraId="088D9D5F" w14:textId="77777777" w:rsidR="00F25F03" w:rsidRPr="00D66A6A" w:rsidRDefault="00F25F03" w:rsidP="00F25F03">
            <w:pPr>
              <w:pStyle w:val="TableParagraph"/>
              <w:ind w:left="0"/>
              <w:rPr>
                <w:rFonts w:ascii="Aptos" w:hAnsi="Aptos"/>
                <w:color w:val="FF2D21"/>
                <w:sz w:val="12"/>
                <w:szCs w:val="12"/>
              </w:rPr>
            </w:pP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NB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Réaction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conjugaison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avec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la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glycine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est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à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l’origine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nouvelles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stratégies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thérapeutiques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où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on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donne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FF2D21"/>
                <w:sz w:val="12"/>
                <w:szCs w:val="12"/>
              </w:rPr>
              <w:t>la glycine sous forme de glycocolle au patient -&gt; favorise stimulation de cette voie de détox.</w:t>
            </w:r>
          </w:p>
          <w:p w14:paraId="5AF36F0E" w14:textId="77777777" w:rsidR="00F25F03" w:rsidRPr="00D66A6A" w:rsidRDefault="00F25F03" w:rsidP="00F25F03">
            <w:pPr>
              <w:pStyle w:val="TableParagraph"/>
              <w:ind w:left="0"/>
              <w:rPr>
                <w:rFonts w:ascii="Aptos" w:hAnsi="Aptos"/>
                <w:color w:val="FF2D21"/>
                <w:sz w:val="12"/>
                <w:szCs w:val="12"/>
              </w:rPr>
            </w:pPr>
          </w:p>
          <w:p w14:paraId="253578D6" w14:textId="77777777" w:rsidR="00F25F03" w:rsidRPr="00D66A6A" w:rsidRDefault="00F25F03" w:rsidP="00F25F03">
            <w:pPr>
              <w:pStyle w:val="TableParagraph"/>
              <w:ind w:left="0"/>
              <w:rPr>
                <w:rFonts w:ascii="Aptos" w:hAnsi="Aptos"/>
                <w:color w:val="FF2D21"/>
                <w:sz w:val="12"/>
                <w:szCs w:val="12"/>
              </w:rPr>
            </w:pPr>
          </w:p>
          <w:p w14:paraId="0CAB2D93" w14:textId="1F94FA9D" w:rsidR="00F25F03" w:rsidRPr="00D66A6A" w:rsidRDefault="00F25F03" w:rsidP="00F25F03">
            <w:pPr>
              <w:pStyle w:val="TableParagraph"/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Par filtration et réabsorption tubulaire et varie en fonction du pH : Importante si pH &gt; 6 (forme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ionisée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est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non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réabsorbable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par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tubules)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=&gt; diurèse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alcaline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intéressante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pour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augmenter l’élimination du produit.</w:t>
            </w:r>
          </w:p>
        </w:tc>
      </w:tr>
      <w:tr w:rsidR="00864BF3" w:rsidRPr="00D66A6A" w14:paraId="1CD364E8" w14:textId="77777777" w:rsidTr="001E6635">
        <w:trPr>
          <w:trHeight w:val="37"/>
        </w:trPr>
        <w:tc>
          <w:tcPr>
            <w:tcW w:w="11587" w:type="dxa"/>
            <w:gridSpan w:val="4"/>
            <w:shd w:val="clear" w:color="auto" w:fill="FF8AD8"/>
          </w:tcPr>
          <w:p w14:paraId="6194998B" w14:textId="77777777" w:rsidR="00864BF3" w:rsidRPr="00D66A6A" w:rsidRDefault="00000000" w:rsidP="00F25F03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>IV/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Mécanisme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d’action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toxique</w:t>
            </w:r>
          </w:p>
        </w:tc>
      </w:tr>
      <w:tr w:rsidR="00864BF3" w:rsidRPr="00D66A6A" w14:paraId="6821A716" w14:textId="77777777" w:rsidTr="001E6635">
        <w:trPr>
          <w:trHeight w:val="303"/>
        </w:trPr>
        <w:tc>
          <w:tcPr>
            <w:tcW w:w="1276" w:type="dxa"/>
          </w:tcPr>
          <w:p w14:paraId="74D2D1F9" w14:textId="77777777" w:rsidR="00864BF3" w:rsidRPr="00D66A6A" w:rsidRDefault="00000000" w:rsidP="00F25F03">
            <w:pPr>
              <w:pStyle w:val="TableParagraph"/>
              <w:ind w:right="267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z w:val="12"/>
                <w:szCs w:val="12"/>
              </w:rPr>
              <w:t>Stimulation du centre</w:t>
            </w:r>
            <w:r w:rsidRPr="00D66A6A">
              <w:rPr>
                <w:rFonts w:ascii="Aptos" w:hAnsi="Aptos"/>
                <w:b/>
                <w:color w:val="FF8AD8"/>
                <w:spacing w:val="-1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</w:rPr>
              <w:t>réspiratoire</w:t>
            </w:r>
          </w:p>
        </w:tc>
        <w:tc>
          <w:tcPr>
            <w:tcW w:w="10311" w:type="dxa"/>
            <w:gridSpan w:val="3"/>
          </w:tcPr>
          <w:p w14:paraId="10E57B76" w14:textId="77777777" w:rsidR="002F5D94" w:rsidRPr="00D66A6A" w:rsidRDefault="00F25F03" w:rsidP="002F5D94">
            <w:pPr>
              <w:pStyle w:val="TableParagraph"/>
              <w:ind w:right="157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 xml:space="preserve">Surdosage toxique pour l’appareil respiratoire car de façon directe et indirecte =&gt;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hyperpnée </w:t>
            </w:r>
            <w:r w:rsidRPr="00D66A6A">
              <w:rPr>
                <w:rFonts w:ascii="Aptos" w:hAnsi="Aptos"/>
                <w:sz w:val="12"/>
                <w:szCs w:val="12"/>
              </w:rPr>
              <w:t>(épuisante,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+++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enfant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</w:t>
            </w:r>
            <w:proofErr w:type="gramStart"/>
            <w:r w:rsidRPr="00D66A6A">
              <w:rPr>
                <w:rFonts w:ascii="Aptos" w:hAnsi="Aptos"/>
                <w:sz w:val="12"/>
                <w:szCs w:val="12"/>
              </w:rPr>
              <w:t>musculature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peut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pas</w:t>
            </w:r>
            <w:proofErr w:type="gramEnd"/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tenir) + -&gt; augmentation de l’élimination de CO2 =&gt; </w:t>
            </w:r>
            <w:r w:rsidRPr="00D66A6A">
              <w:rPr>
                <w:rFonts w:ascii="Aptos" w:hAnsi="Aptos"/>
                <w:b/>
                <w:bCs/>
                <w:sz w:val="12"/>
                <w:szCs w:val="12"/>
                <w:u w:val="single"/>
              </w:rPr>
              <w:t>alcalose respiratoire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(pCO)) +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tachycardie</w:t>
            </w:r>
            <w:r w:rsidRPr="00D66A6A">
              <w:rPr>
                <w:rFonts w:ascii="Aptos" w:hAnsi="Aptos"/>
                <w:sz w:val="12"/>
                <w:szCs w:val="12"/>
              </w:rPr>
              <w:t>.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</w:p>
          <w:p w14:paraId="40571732" w14:textId="5D75F283" w:rsidR="00864BF3" w:rsidRPr="00D66A6A" w:rsidRDefault="002F5D94" w:rsidP="002F5D94">
            <w:pPr>
              <w:pStyle w:val="TableParagraph"/>
              <w:ind w:left="0" w:right="157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=&gt;</w:t>
            </w:r>
            <w:r w:rsidR="00F25F03" w:rsidRPr="00D66A6A">
              <w:rPr>
                <w:rFonts w:ascii="Aptos" w:hAnsi="Aptos"/>
                <w:sz w:val="12"/>
                <w:szCs w:val="12"/>
              </w:rPr>
              <w:t>C</w:t>
            </w:r>
            <w:r w:rsidRPr="00D66A6A">
              <w:rPr>
                <w:rFonts w:ascii="Aptos" w:hAnsi="Aptos"/>
                <w:sz w:val="12"/>
                <w:szCs w:val="12"/>
              </w:rPr>
              <w:t>ompensation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d’abord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rénale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(excrétion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HCO3-,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rétention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H+</w:t>
            </w:r>
            <w:r w:rsidRPr="00D66A6A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D66A6A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Trou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anionique</w:t>
            </w:r>
            <w:r w:rsidR="00F25F03" w:rsidRPr="00D66A6A">
              <w:rPr>
                <w:rFonts w:ascii="Aptos" w:hAnsi="Aptos"/>
                <w:sz w:val="12"/>
                <w:szCs w:val="12"/>
              </w:rPr>
              <w:t xml:space="preserve"> </w:t>
            </w:r>
            <w:r w:rsidR="00F25F03" w:rsidRPr="00D66A6A">
              <w:rPr>
                <w:rFonts w:ascii="Aptos" w:hAnsi="Aptos"/>
                <w:spacing w:val="-5"/>
                <w:sz w:val="12"/>
                <w:szCs w:val="12"/>
              </w:rPr>
              <w:t>++</w:t>
            </w:r>
            <w:r w:rsidRPr="00D66A6A">
              <w:rPr>
                <w:rFonts w:ascii="Aptos" w:hAnsi="Aptos"/>
                <w:sz w:val="12"/>
                <w:szCs w:val="12"/>
              </w:rPr>
              <w:t>)</w:t>
            </w:r>
            <w:r w:rsidR="00F25F03" w:rsidRPr="00D66A6A">
              <w:rPr>
                <w:rFonts w:ascii="Aptos" w:hAnsi="Aptos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puis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hépatique</w:t>
            </w:r>
            <w:r w:rsidR="00F25F03" w:rsidRPr="00D66A6A">
              <w:rPr>
                <w:rFonts w:ascii="Aptos" w:hAnsi="Aptos"/>
                <w:sz w:val="12"/>
                <w:szCs w:val="12"/>
              </w:rPr>
              <w:t xml:space="preserve"> (-&gt;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troubles associés rénaux et hépatiques</w:t>
            </w:r>
            <w:r w:rsidR="00F25F03" w:rsidRPr="00D66A6A">
              <w:rPr>
                <w:rFonts w:ascii="Aptos" w:hAnsi="Aptos"/>
                <w:sz w:val="12"/>
                <w:szCs w:val="12"/>
              </w:rPr>
              <w:t xml:space="preserve">) </w:t>
            </w:r>
            <w:r w:rsidR="00F25F03" w:rsidRPr="00D66A6A">
              <w:rPr>
                <w:rFonts w:ascii="Aptos" w:hAnsi="Aptos"/>
                <w:b/>
                <w:bCs/>
                <w:sz w:val="12"/>
                <w:szCs w:val="12"/>
                <w:u w:val="single"/>
              </w:rPr>
              <w:t xml:space="preserve">=&gt; </w:t>
            </w:r>
            <w:r w:rsidRPr="00D66A6A">
              <w:rPr>
                <w:rFonts w:ascii="Aptos" w:hAnsi="Aptos"/>
                <w:b/>
                <w:bCs/>
                <w:sz w:val="12"/>
                <w:szCs w:val="12"/>
                <w:u w:val="single"/>
              </w:rPr>
              <w:t>acidose métabolique.</w:t>
            </w:r>
          </w:p>
        </w:tc>
      </w:tr>
      <w:tr w:rsidR="00864BF3" w:rsidRPr="00D66A6A" w14:paraId="644BD4E1" w14:textId="77777777" w:rsidTr="001E6635">
        <w:trPr>
          <w:trHeight w:val="2360"/>
        </w:trPr>
        <w:tc>
          <w:tcPr>
            <w:tcW w:w="1276" w:type="dxa"/>
          </w:tcPr>
          <w:p w14:paraId="6E13F398" w14:textId="77777777" w:rsidR="00864BF3" w:rsidRPr="00D66A6A" w:rsidRDefault="00000000" w:rsidP="002F5D94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z w:val="12"/>
                <w:szCs w:val="12"/>
              </w:rPr>
              <w:t xml:space="preserve">Effets </w:t>
            </w: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>métaboliques</w:t>
            </w:r>
          </w:p>
        </w:tc>
        <w:tc>
          <w:tcPr>
            <w:tcW w:w="10311" w:type="dxa"/>
            <w:gridSpan w:val="3"/>
          </w:tcPr>
          <w:p w14:paraId="4367E2B2" w14:textId="77777777" w:rsidR="002F5D94" w:rsidRPr="00D66A6A" w:rsidRDefault="002F5D94" w:rsidP="002F5D94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Découplage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la phosphorylation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oxydative =&gt; diminution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de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l’ATP =&gt; p</w:t>
            </w:r>
            <w:r w:rsidRPr="00D66A6A">
              <w:rPr>
                <w:rFonts w:ascii="Aptos" w:hAnsi="Aptos"/>
                <w:sz w:val="12"/>
                <w:szCs w:val="12"/>
              </w:rPr>
              <w:t>our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compenser 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: </w:t>
            </w:r>
            <w:r w:rsidRPr="00D66A6A">
              <w:rPr>
                <w:rFonts w:ascii="Aptos" w:hAnsi="Aptos"/>
                <w:sz w:val="12"/>
                <w:szCs w:val="12"/>
              </w:rPr>
              <w:t>augmentation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glycolyse mais produit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que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2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ATP) + différentes acides (acides lactiques et pyruviques) =&gt; aggravent l’acidose. Si compensation est insuffisante, il y’a </w:t>
            </w:r>
            <w:r w:rsidRPr="00D66A6A">
              <w:rPr>
                <w:rFonts w:ascii="Aptos" w:hAnsi="Aptos"/>
                <w:spacing w:val="-10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Augmentation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du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métabolisme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lipidique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avec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acidocetose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=&gt; Baisse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l’activité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déshydrogensases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du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cycle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Krebs + augmentation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acides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alpha-cetoglutariques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et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oxaloacetiques =&gt; </w:t>
            </w:r>
            <w:r w:rsidRPr="00D66A6A">
              <w:rPr>
                <w:rFonts w:ascii="Aptos" w:hAnsi="Aptos"/>
                <w:sz w:val="12"/>
                <w:szCs w:val="12"/>
              </w:rPr>
              <w:t>Diminution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du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métabolisme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des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AA =&gt;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augmentation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des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AA. </w:t>
            </w:r>
          </w:p>
          <w:p w14:paraId="523FD01C" w14:textId="77777777" w:rsidR="00864BF3" w:rsidRPr="00D66A6A" w:rsidRDefault="002F5D94" w:rsidP="002F5D94">
            <w:pPr>
              <w:pStyle w:val="TableParagraph"/>
              <w:numPr>
                <w:ilvl w:val="0"/>
                <w:numId w:val="17"/>
              </w:numPr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2</w:t>
            </w:r>
            <w:r w:rsidRPr="00D66A6A">
              <w:rPr>
                <w:rFonts w:ascii="Aptos" w:hAnsi="Aptos"/>
                <w:sz w:val="12"/>
                <w:szCs w:val="12"/>
                <w:vertAlign w:val="superscript"/>
              </w:rPr>
              <w:t>ÈME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PHASE : </w:t>
            </w:r>
            <w:r w:rsidRPr="00D66A6A">
              <w:rPr>
                <w:rFonts w:ascii="Aptos" w:hAnsi="Aptos"/>
                <w:b/>
                <w:bCs/>
                <w:sz w:val="12"/>
                <w:szCs w:val="12"/>
              </w:rPr>
              <w:t>l’acidose métabolique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(pb chez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l’enfant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> </w:t>
            </w:r>
            <w:r w:rsidRPr="00D66A6A">
              <w:rPr>
                <w:rFonts w:ascii="Aptos" w:hAnsi="Aptos"/>
                <w:sz w:val="12"/>
                <w:szCs w:val="12"/>
              </w:rPr>
              <w:t>: phase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respiratoire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 courte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durée =&gt;passe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très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rapidement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acidose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métabolique).</w:t>
            </w:r>
          </w:p>
          <w:p w14:paraId="30F6BB65" w14:textId="77777777" w:rsidR="002F5D94" w:rsidRPr="00D66A6A" w:rsidRDefault="002F5D94" w:rsidP="002F5D94">
            <w:pPr>
              <w:pStyle w:val="TableParagraph"/>
              <w:jc w:val="center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51FD6CF1" wp14:editId="2B43CD2E">
                  <wp:extent cx="4204741" cy="1536492"/>
                  <wp:effectExtent l="0" t="0" r="0" b="635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533" cy="155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FE371" w14:textId="77777777" w:rsidR="002F5D94" w:rsidRPr="00D66A6A" w:rsidRDefault="002F5D94" w:rsidP="002F5D94">
            <w:pPr>
              <w:pStyle w:val="TableParagraph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>En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conclusion, 3 organes sont impliqués dans la toxicité des salicylés : Le POUMON, le FOIE, et le REIN </w:t>
            </w:r>
            <w:r w:rsidRPr="00D66A6A">
              <w:rPr>
                <w:rFonts w:ascii="Aptos" w:hAnsi="Aptos"/>
                <w:b/>
                <w:spacing w:val="-10"/>
                <w:sz w:val="12"/>
                <w:szCs w:val="12"/>
              </w:rPr>
              <w:t>!</w:t>
            </w:r>
          </w:p>
          <w:p w14:paraId="3945200C" w14:textId="22622472" w:rsidR="002F5D94" w:rsidRPr="00D66A6A" w:rsidRDefault="002F5D94" w:rsidP="001E6635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PHASE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1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Stimulation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du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centre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respiratoire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Pr="00D66A6A">
              <w:rPr>
                <w:rFonts w:ascii="Aptos" w:hAnsi="Aptos"/>
                <w:spacing w:val="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Action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au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niveau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du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poumon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Alcalose</w:t>
            </w:r>
            <w:r w:rsidRPr="00D66A6A">
              <w:rPr>
                <w:rFonts w:ascii="Aptos" w:hAnsi="Aptos"/>
                <w:b/>
                <w:color w:val="FF2D21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>respiratoire</w:t>
            </w:r>
          </w:p>
          <w:p w14:paraId="135197BC" w14:textId="7A5B4A41" w:rsidR="002F5D94" w:rsidRPr="00D66A6A" w:rsidRDefault="002F5D94" w:rsidP="001E6635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PHASE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2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Production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≠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acides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au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niveau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du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foie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Pr="00D66A6A">
              <w:rPr>
                <w:rFonts w:ascii="Aptos" w:hAnsi="Aptos"/>
                <w:spacing w:val="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Acidose</w:t>
            </w:r>
            <w:r w:rsidRPr="00D66A6A">
              <w:rPr>
                <w:rFonts w:ascii="Aptos" w:hAnsi="Aptos"/>
                <w:b/>
                <w:color w:val="FF2D21"/>
                <w:spacing w:val="-2"/>
                <w:sz w:val="12"/>
                <w:szCs w:val="12"/>
              </w:rPr>
              <w:t xml:space="preserve"> métabolique</w:t>
            </w:r>
          </w:p>
          <w:p w14:paraId="23B7FC03" w14:textId="5143CF0D" w:rsidR="002F5D94" w:rsidRPr="00D66A6A" w:rsidRDefault="002F5D94" w:rsidP="001E6635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PHASE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3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Tous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systèmes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sont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perturbés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Segoe UI Symbol" w:eastAsia="Segoe UI Symbol" w:hAnsi="Segoe UI Symbol" w:cs="Segoe UI Symbol"/>
                <w:sz w:val="12"/>
                <w:szCs w:val="12"/>
              </w:rPr>
              <w:t>➔</w:t>
            </w:r>
            <w:r w:rsidRPr="00D66A6A">
              <w:rPr>
                <w:rFonts w:ascii="Aptos" w:eastAsia="Segoe UI Symbol" w:hAnsi="Aptos" w:cs="Segoe UI Symbol"/>
                <w:spacing w:val="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Décompensation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totale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Segoe UI Symbol" w:eastAsia="Segoe UI Symbol" w:hAnsi="Segoe UI Symbol" w:cs="Segoe UI Symbol"/>
                <w:sz w:val="12"/>
                <w:szCs w:val="12"/>
              </w:rPr>
              <w:t>➔</w:t>
            </w:r>
            <w:r w:rsidRPr="00D66A6A">
              <w:rPr>
                <w:rFonts w:ascii="Aptos" w:eastAsia="Segoe UI Symbol" w:hAnsi="Aptos" w:cs="Segoe UI Symbol"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2D21"/>
                <w:sz w:val="12"/>
                <w:szCs w:val="12"/>
              </w:rPr>
              <w:t>Acidose</w:t>
            </w:r>
            <w:r w:rsidRPr="00D66A6A">
              <w:rPr>
                <w:rFonts w:ascii="Aptos" w:hAnsi="Aptos"/>
                <w:b/>
                <w:bCs/>
                <w:color w:val="FF2D21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2D21"/>
                <w:sz w:val="12"/>
                <w:szCs w:val="12"/>
              </w:rPr>
              <w:t xml:space="preserve">mixte </w:t>
            </w:r>
            <w:r w:rsidRPr="00D66A6A">
              <w:rPr>
                <w:rFonts w:ascii="Cambria Math" w:eastAsia="Cambria" w:hAnsi="Cambria Math" w:cs="Cambria Math"/>
                <w:sz w:val="12"/>
                <w:szCs w:val="12"/>
              </w:rPr>
              <w:t>⤑</w:t>
            </w:r>
            <w:r w:rsidRPr="00D66A6A">
              <w:rPr>
                <w:rFonts w:ascii="Aptos" w:eastAsia="Cambria" w:hAnsi="Aptos" w:cs="Cambria"/>
                <w:spacing w:val="1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DC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>!!</w:t>
            </w:r>
          </w:p>
        </w:tc>
      </w:tr>
      <w:tr w:rsidR="002F5D94" w:rsidRPr="00D66A6A" w14:paraId="392545EB" w14:textId="77777777" w:rsidTr="001E6635">
        <w:trPr>
          <w:trHeight w:val="674"/>
        </w:trPr>
        <w:tc>
          <w:tcPr>
            <w:tcW w:w="1276" w:type="dxa"/>
          </w:tcPr>
          <w:p w14:paraId="1AF83CA4" w14:textId="60F8E044" w:rsidR="002F5D94" w:rsidRPr="00D66A6A" w:rsidRDefault="002F5D94" w:rsidP="002F5D94">
            <w:pPr>
              <w:pStyle w:val="TableParagraph"/>
              <w:rPr>
                <w:rFonts w:ascii="Aptos" w:hAnsi="Aptos"/>
                <w:b/>
                <w:color w:val="FF8AD8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z w:val="12"/>
                <w:szCs w:val="12"/>
              </w:rPr>
              <w:t xml:space="preserve">Autres </w:t>
            </w: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>effets</w:t>
            </w:r>
          </w:p>
        </w:tc>
        <w:tc>
          <w:tcPr>
            <w:tcW w:w="10311" w:type="dxa"/>
            <w:gridSpan w:val="3"/>
          </w:tcPr>
          <w:p w14:paraId="46C07E2C" w14:textId="77777777" w:rsidR="002F5D94" w:rsidRPr="00D66A6A" w:rsidRDefault="002F5D94" w:rsidP="002F5D94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Déshydratation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globale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intra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extracellulaire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car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pertes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digestives,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respiratoires,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cutanées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pacing w:val="-10"/>
                <w:sz w:val="12"/>
                <w:szCs w:val="12"/>
              </w:rPr>
              <w:t>$</w:t>
            </w:r>
          </w:p>
          <w:p w14:paraId="61B54648" w14:textId="77777777" w:rsidR="002F5D94" w:rsidRPr="00D66A6A" w:rsidRDefault="002F5D94" w:rsidP="002F5D94">
            <w:pPr>
              <w:pStyle w:val="TableParagraph"/>
              <w:tabs>
                <w:tab w:val="left" w:pos="269"/>
              </w:tabs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Hypoglycémie</w:t>
            </w:r>
            <w:r w:rsidRPr="00D66A6A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Car</w:t>
            </w:r>
            <w:r w:rsidRPr="00D66A6A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↓</w:t>
            </w:r>
            <w:r w:rsidRPr="00D66A6A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glycogène</w:t>
            </w:r>
            <w:r w:rsidRPr="00D66A6A">
              <w:rPr>
                <w:rFonts w:ascii="Aptos" w:hAnsi="Aptos"/>
                <w:spacing w:val="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hépatique</w:t>
            </w:r>
            <w:r w:rsidRPr="00D66A6A">
              <w:rPr>
                <w:rFonts w:ascii="Aptos" w:hAnsi="Aptos"/>
                <w:spacing w:val="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(surtout</w:t>
            </w:r>
            <w:r w:rsidRPr="00D66A6A">
              <w:rPr>
                <w:rFonts w:ascii="Aptos" w:hAnsi="Aptos"/>
                <w:spacing w:val="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enfant)</w:t>
            </w:r>
          </w:p>
          <w:p w14:paraId="0256325E" w14:textId="77777777" w:rsidR="002F5D94" w:rsidRPr="00D66A6A" w:rsidRDefault="002F5D94" w:rsidP="002F5D94">
            <w:pPr>
              <w:pStyle w:val="TableParagraph"/>
              <w:tabs>
                <w:tab w:val="left" w:pos="269"/>
              </w:tabs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Hypokaliémie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Car fuites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urinaires 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>K+</w:t>
            </w:r>
          </w:p>
          <w:p w14:paraId="3FD6FD71" w14:textId="77777777" w:rsidR="002F5D94" w:rsidRPr="00D66A6A" w:rsidRDefault="002F5D94" w:rsidP="002F5D94">
            <w:pPr>
              <w:pStyle w:val="TableParagraph"/>
              <w:tabs>
                <w:tab w:val="left" w:pos="269"/>
              </w:tabs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Antiagrégant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plaquettaire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 Car ↓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synthèse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prothrombine</w:t>
            </w:r>
          </w:p>
          <w:p w14:paraId="403B2C74" w14:textId="79DF3C2D" w:rsidR="002F5D94" w:rsidRPr="00D66A6A" w:rsidRDefault="002F5D94" w:rsidP="002F5D94">
            <w:pPr>
              <w:pStyle w:val="TableParagraph"/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Atteinte muqueuse digestive</w:t>
            </w:r>
            <w:r w:rsidRPr="00D66A6A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(même à faible</w:t>
            </w:r>
            <w:r w:rsidRPr="00D66A6A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dose) : Irritation</w:t>
            </w:r>
            <w:r w:rsidRPr="00D66A6A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par les ions</w:t>
            </w:r>
            <w:r w:rsidRPr="00D66A6A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salicylés,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↑ de la sécrétion</w:t>
            </w:r>
            <w:r w:rsidRPr="00D66A6A">
              <w:rPr>
                <w:rFonts w:ascii="Aptos" w:hAnsi="Aptos"/>
                <w:spacing w:val="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acide (par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inhibition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de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la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synthèse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prostaglandine)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Pr="00D66A6A">
              <w:rPr>
                <w:rFonts w:ascii="Aptos" w:hAnsi="Aptos"/>
                <w:spacing w:val="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Gastrites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hémorragiques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constantes,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précoces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favorisées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par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l’effet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anti-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agrégant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plaquettaire.</w:t>
            </w:r>
          </w:p>
        </w:tc>
      </w:tr>
      <w:tr w:rsidR="002F5D94" w:rsidRPr="00D66A6A" w14:paraId="08E61CDD" w14:textId="77777777" w:rsidTr="001E6635">
        <w:trPr>
          <w:trHeight w:val="674"/>
        </w:trPr>
        <w:tc>
          <w:tcPr>
            <w:tcW w:w="11587" w:type="dxa"/>
            <w:gridSpan w:val="4"/>
            <w:shd w:val="clear" w:color="auto" w:fill="FF8AD8"/>
          </w:tcPr>
          <w:p w14:paraId="7DF3B14F" w14:textId="5A2F2352" w:rsidR="002F5D94" w:rsidRPr="00D66A6A" w:rsidRDefault="002F5D94" w:rsidP="002F5D94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V/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Symptomatologie</w:t>
            </w:r>
          </w:p>
        </w:tc>
      </w:tr>
      <w:tr w:rsidR="008E3FF0" w:rsidRPr="00D66A6A" w14:paraId="21A0062C" w14:textId="77777777" w:rsidTr="001E6635">
        <w:trPr>
          <w:trHeight w:val="674"/>
        </w:trPr>
        <w:tc>
          <w:tcPr>
            <w:tcW w:w="3686" w:type="dxa"/>
            <w:gridSpan w:val="2"/>
            <w:shd w:val="clear" w:color="auto" w:fill="auto"/>
          </w:tcPr>
          <w:p w14:paraId="65ECAC7B" w14:textId="3616BE7F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noProof/>
                <w:sz w:val="12"/>
                <w:szCs w:val="12"/>
              </w:rPr>
              <w:lastRenderedPageBreak/>
              <w:t xml:space="preserve"> </w:t>
            </w:r>
            <w:r w:rsidRPr="00D66A6A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293DB33D" wp14:editId="3D80D259">
                  <wp:extent cx="2166079" cy="1581463"/>
                  <wp:effectExtent l="0" t="0" r="5715" b="635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95" cy="160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1" w:type="dxa"/>
            <w:gridSpan w:val="2"/>
            <w:shd w:val="clear" w:color="auto" w:fill="auto"/>
          </w:tcPr>
          <w:p w14:paraId="42FBFF6D" w14:textId="77777777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z w:val="12"/>
                <w:szCs w:val="12"/>
              </w:rPr>
              <w:t xml:space="preserve">Intoxication </w:t>
            </w: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>aigue</w:t>
            </w:r>
          </w:p>
          <w:p w14:paraId="490D681A" w14:textId="77777777" w:rsidR="008E3FF0" w:rsidRPr="00D66A6A" w:rsidRDefault="008E3FF0" w:rsidP="008E3FF0">
            <w:pPr>
              <w:pStyle w:val="TableParagraph"/>
              <w:ind w:left="0" w:right="72"/>
              <w:jc w:val="both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Principaux symptômes : </w:t>
            </w:r>
            <w:r w:rsidRPr="00D66A6A">
              <w:rPr>
                <w:rFonts w:ascii="Aptos" w:hAnsi="Aptos"/>
                <w:sz w:val="12"/>
                <w:szCs w:val="12"/>
              </w:rPr>
              <w:t>Symptôme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majeur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> 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b/>
                <w:color w:val="FF2D21"/>
                <w:spacing w:val="-1"/>
                <w:sz w:val="12"/>
                <w:szCs w:val="12"/>
                <w:u w:val="single" w:color="FF2D21"/>
              </w:rPr>
              <w:t xml:space="preserve">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  <w:u w:val="single" w:color="FF2D21"/>
              </w:rPr>
              <w:t>hyperventilation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=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Augmentation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fréquence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volume courant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pendant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l’alcalose,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incontrôlable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(même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si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le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sujet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est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conscient)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qui disparait lors de l’acidose.</w:t>
            </w:r>
          </w:p>
          <w:p w14:paraId="225F76E1" w14:textId="77777777" w:rsidR="008E3FF0" w:rsidRPr="00D66A6A" w:rsidRDefault="008E3FF0" w:rsidP="008E3FF0">
            <w:pPr>
              <w:pStyle w:val="TableParagraph"/>
              <w:ind w:left="0" w:right="167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Lorsque l’hyperventilation disparait : N, V, épigastralgies hématémèse hyperthermie, déshydratation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globale,</w:t>
            </w:r>
            <w:r w:rsidRPr="00D66A6A">
              <w:rPr>
                <w:rFonts w:ascii="Aptos" w:hAnsi="Aptos"/>
                <w:spacing w:val="-6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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prothrombine,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insuffisance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rénale =&gt; signes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cliniques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fonction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 la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concentration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en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salicylés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(au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départ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bourdonnements,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céphalées,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etc.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puis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au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fur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à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mesure sueurs, hyperpnée etc.).</w:t>
            </w:r>
          </w:p>
          <w:p w14:paraId="5D96C9D6" w14:textId="77777777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  <w:u w:val="single"/>
              </w:rPr>
              <w:t>Diagramme de Donne</w:t>
            </w:r>
            <w:r w:rsidRPr="00D66A6A">
              <w:rPr>
                <w:rFonts w:ascii="Aptos" w:hAnsi="Aptos"/>
                <w:sz w:val="12"/>
                <w:szCs w:val="12"/>
              </w:rPr>
              <w:t> : indique la gravité en fonction de la concentration ;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-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utilisé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car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signe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clinique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&amp; </w:t>
            </w:r>
            <w:r w:rsidRPr="00D66A6A">
              <w:rPr>
                <w:rFonts w:ascii="Aptos" w:hAnsi="Aptos"/>
                <w:sz w:val="12"/>
                <w:szCs w:val="12"/>
              </w:rPr>
              <w:t>signe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biologique =&gt; trou anionique =&gt; CONFIRME le diagnostic.</w:t>
            </w:r>
          </w:p>
          <w:p w14:paraId="4D9D002D" w14:textId="77777777" w:rsidR="008E3FF0" w:rsidRPr="00D66A6A" w:rsidRDefault="008E3FF0" w:rsidP="008E3FF0">
            <w:pPr>
              <w:pStyle w:val="TableParagraph"/>
              <w:tabs>
                <w:tab w:val="left" w:pos="270"/>
              </w:tabs>
              <w:spacing w:before="27"/>
              <w:ind w:left="0" w:right="226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>Deux</w:t>
            </w:r>
            <w:r w:rsidRPr="00D66A6A">
              <w:rPr>
                <w:rFonts w:ascii="Aptos" w:hAnsi="Aptos"/>
                <w:b/>
                <w:spacing w:val="-1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formes</w:t>
            </w:r>
            <w:r w:rsidRPr="00D66A6A">
              <w:rPr>
                <w:rFonts w:ascii="Aptos" w:hAnsi="Aptos"/>
                <w:b/>
                <w:spacing w:val="-1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selon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l’âge : </w:t>
            </w:r>
            <w:r w:rsidRPr="00D66A6A">
              <w:rPr>
                <w:rFonts w:ascii="Aptos" w:hAnsi="Aptos"/>
                <w:sz w:val="12"/>
                <w:szCs w:val="12"/>
              </w:rPr>
              <w:t>Adulte : Conscience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conservée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+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longtemps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car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résistance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muscles respiratoires =&gt; encéphalopathie (PAS coma) + manifs sensorielles intenses (céphalées, vertiges, hypoacousies, acouphènes)</w:t>
            </w:r>
          </w:p>
          <w:p w14:paraId="26D365F5" w14:textId="77777777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spacing w:val="-2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Enfant : conscience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est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rapidement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altérée, phase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alcalose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qui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passe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souvent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inapercue</w:t>
            </w:r>
            <w:r w:rsidRPr="00D66A6A">
              <w:rPr>
                <w:rFonts w:ascii="Aptos" w:hAnsi="Aptos"/>
                <w:spacing w:val="40"/>
                <w:sz w:val="12"/>
                <w:szCs w:val="12"/>
              </w:rPr>
              <w:t xml:space="preserve"> +</w:t>
            </w:r>
            <w:r w:rsidRPr="00D66A6A">
              <w:rPr>
                <w:rFonts w:ascii="Aptos" w:hAnsi="Aptos"/>
                <w:sz w:val="12"/>
                <w:szCs w:val="12"/>
              </w:rPr>
              <w:t>déshydratation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intense.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Aboutit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généralement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à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convulsions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puis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au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coma</w:t>
            </w:r>
          </w:p>
          <w:p w14:paraId="68C08E70" w14:textId="03BC78E4" w:rsidR="008E3FF0" w:rsidRPr="00D66A6A" w:rsidRDefault="008E3FF0" w:rsidP="008E3FF0">
            <w:pPr>
              <w:pStyle w:val="TableParagraph"/>
              <w:tabs>
                <w:tab w:val="left" w:pos="270"/>
              </w:tabs>
              <w:ind w:left="0" w:right="226"/>
              <w:rPr>
                <w:rFonts w:ascii="Aptos" w:hAnsi="Aptos"/>
                <w:color w:val="000000"/>
                <w:spacing w:val="-2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Diagnostic différentiel :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Signes biologiques (acidocetose) et les signes cliniques (coma, hyperpnée) =&gt; </w:t>
            </w:r>
            <w:r w:rsidRPr="00D66A6A">
              <w:rPr>
                <w:rFonts w:ascii="Aptos" w:hAnsi="Aptos"/>
                <w:b/>
                <w:color w:val="000000"/>
                <w:sz w:val="12"/>
                <w:szCs w:val="12"/>
                <w:shd w:val="clear" w:color="auto" w:fill="FFE061"/>
              </w:rPr>
              <w:t>Evoquer</w:t>
            </w:r>
            <w:r w:rsidRPr="00D66A6A">
              <w:rPr>
                <w:rFonts w:ascii="Aptos" w:hAnsi="Aptos"/>
                <w:b/>
                <w:color w:val="000000"/>
                <w:spacing w:val="-3"/>
                <w:sz w:val="12"/>
                <w:szCs w:val="12"/>
                <w:shd w:val="clear" w:color="auto" w:fill="FFE061"/>
              </w:rPr>
              <w:t xml:space="preserve"> </w:t>
            </w:r>
            <w:r w:rsidRPr="00D66A6A">
              <w:rPr>
                <w:rFonts w:ascii="Aptos" w:hAnsi="Aptos"/>
                <w:b/>
                <w:color w:val="000000"/>
                <w:sz w:val="12"/>
                <w:szCs w:val="12"/>
                <w:shd w:val="clear" w:color="auto" w:fill="FFE061"/>
              </w:rPr>
              <w:t>acidose</w:t>
            </w:r>
            <w:r w:rsidRPr="00D66A6A">
              <w:rPr>
                <w:rFonts w:ascii="Aptos" w:hAnsi="Aptos"/>
                <w:b/>
                <w:color w:val="000000"/>
                <w:spacing w:val="-3"/>
                <w:sz w:val="12"/>
                <w:szCs w:val="12"/>
                <w:shd w:val="clear" w:color="auto" w:fill="FFE061"/>
              </w:rPr>
              <w:t xml:space="preserve"> </w:t>
            </w:r>
            <w:proofErr w:type="gramStart"/>
            <w:r w:rsidRPr="00D66A6A">
              <w:rPr>
                <w:rFonts w:ascii="Aptos" w:hAnsi="Aptos"/>
                <w:b/>
                <w:color w:val="000000"/>
                <w:sz w:val="12"/>
                <w:szCs w:val="12"/>
                <w:shd w:val="clear" w:color="auto" w:fill="FFE061"/>
              </w:rPr>
              <w:t>diabétique</w:t>
            </w:r>
            <w:r w:rsidRPr="00D66A6A">
              <w:rPr>
                <w:rFonts w:ascii="Aptos" w:hAnsi="Aptos"/>
                <w:b/>
                <w:color w:val="000000"/>
                <w:spacing w:val="-3"/>
                <w:sz w:val="12"/>
                <w:szCs w:val="12"/>
                <w:shd w:val="clear" w:color="auto" w:fill="FFE061"/>
              </w:rPr>
              <w:t xml:space="preserve"> </w:t>
            </w:r>
            <w:r w:rsidRPr="00D66A6A">
              <w:rPr>
                <w:rFonts w:ascii="Aptos" w:hAnsi="Aptos"/>
                <w:color w:val="000000"/>
                <w:sz w:val="12"/>
                <w:szCs w:val="12"/>
              </w:rPr>
              <w:t xml:space="preserve"> =</w:t>
            </w:r>
            <w:proofErr w:type="gramEnd"/>
            <w:r w:rsidRPr="00D66A6A">
              <w:rPr>
                <w:rFonts w:ascii="Aptos" w:hAnsi="Aptos"/>
                <w:color w:val="000000"/>
                <w:sz w:val="12"/>
                <w:szCs w:val="12"/>
              </w:rPr>
              <w:t>&gt;rechercher</w:t>
            </w:r>
            <w:r w:rsidRPr="00D66A6A">
              <w:rPr>
                <w:rFonts w:ascii="Aptos" w:hAnsi="Aptos"/>
                <w:color w:val="000000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/>
                <w:sz w:val="12"/>
                <w:szCs w:val="12"/>
              </w:rPr>
              <w:t>les</w:t>
            </w:r>
            <w:r w:rsidRPr="00D66A6A">
              <w:rPr>
                <w:rFonts w:ascii="Aptos" w:hAnsi="Aptos"/>
                <w:color w:val="000000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/>
                <w:sz w:val="12"/>
                <w:szCs w:val="12"/>
              </w:rPr>
              <w:t>salicylés</w:t>
            </w:r>
            <w:r w:rsidRPr="00D66A6A">
              <w:rPr>
                <w:rFonts w:ascii="Aptos" w:hAnsi="Aptos"/>
                <w:color w:val="000000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/>
                <w:sz w:val="12"/>
                <w:szCs w:val="12"/>
              </w:rPr>
              <w:t>pour</w:t>
            </w:r>
            <w:r w:rsidRPr="00D66A6A">
              <w:rPr>
                <w:rFonts w:ascii="Aptos" w:hAnsi="Aptos"/>
                <w:color w:val="000000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/>
                <w:sz w:val="12"/>
                <w:szCs w:val="12"/>
              </w:rPr>
              <w:t xml:space="preserve">diagnostic </w:t>
            </w:r>
            <w:r w:rsidRPr="00D66A6A">
              <w:rPr>
                <w:rFonts w:ascii="Aptos" w:hAnsi="Aptos"/>
                <w:color w:val="000000"/>
                <w:spacing w:val="-2"/>
                <w:sz w:val="12"/>
                <w:szCs w:val="12"/>
              </w:rPr>
              <w:t>différentiel.</w:t>
            </w:r>
          </w:p>
          <w:p w14:paraId="3E253BF9" w14:textId="77777777" w:rsidR="008E3FF0" w:rsidRPr="00D66A6A" w:rsidRDefault="008E3FF0" w:rsidP="008E3FF0">
            <w:pPr>
              <w:pStyle w:val="TableParagraph"/>
              <w:tabs>
                <w:tab w:val="left" w:pos="270"/>
              </w:tabs>
              <w:ind w:left="0" w:right="226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sz w:val="12"/>
                <w:szCs w:val="12"/>
              </w:rPr>
              <w:t>Pronostic : Dépend de l’âge, du taux plasmatique et des signes de gravité</w:t>
            </w:r>
          </w:p>
          <w:p w14:paraId="357A9EC4" w14:textId="77777777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Pronostic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mauvais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pour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un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enfant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moins de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4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ans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avec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plus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250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mg/kg</w:t>
            </w:r>
          </w:p>
          <w:p w14:paraId="3C29A0D7" w14:textId="77777777" w:rsidR="008E3FF0" w:rsidRPr="00D66A6A" w:rsidRDefault="008E3FF0" w:rsidP="008E3FF0">
            <w:pPr>
              <w:pStyle w:val="TableParagraph"/>
              <w:tabs>
                <w:tab w:val="left" w:pos="269"/>
              </w:tabs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Intoxication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létale si taux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plasmatique &gt; 1200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mg/L à 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>H6</w:t>
            </w:r>
          </w:p>
          <w:p w14:paraId="325C0D76" w14:textId="240C3791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Signes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gravité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=&gt;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mauvais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pronostic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Troubles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conscience,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convulsions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+ntensité de l’acidose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métabolique</w:t>
            </w:r>
          </w:p>
        </w:tc>
      </w:tr>
      <w:tr w:rsidR="008E3FF0" w:rsidRPr="00D66A6A" w14:paraId="51FB79CA" w14:textId="77777777" w:rsidTr="001E6635">
        <w:trPr>
          <w:trHeight w:val="674"/>
        </w:trPr>
        <w:tc>
          <w:tcPr>
            <w:tcW w:w="3686" w:type="dxa"/>
            <w:gridSpan w:val="2"/>
            <w:shd w:val="clear" w:color="auto" w:fill="auto"/>
          </w:tcPr>
          <w:p w14:paraId="56140DAE" w14:textId="77777777" w:rsidR="008E3FF0" w:rsidRPr="00D66A6A" w:rsidRDefault="008E3FF0" w:rsidP="001E6635">
            <w:pPr>
              <w:pStyle w:val="TableParagraph"/>
              <w:tabs>
                <w:tab w:val="left" w:pos="269"/>
              </w:tabs>
              <w:ind w:left="0"/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>Intoxication chronique :</w:t>
            </w:r>
          </w:p>
          <w:p w14:paraId="009F0019" w14:textId="76F61F2A" w:rsidR="001E6635" w:rsidRDefault="008E3FF0" w:rsidP="001E6635">
            <w:pPr>
              <w:pStyle w:val="TableParagraph"/>
              <w:numPr>
                <w:ilvl w:val="0"/>
                <w:numId w:val="11"/>
              </w:numPr>
              <w:ind w:right="106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T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roubles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rénaux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NTIC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par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abus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d’analgesique,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syndrome de Fanconi et sécrétion inappopriée d’hormone antidiuretique (ADH)</w:t>
            </w:r>
          </w:p>
          <w:p w14:paraId="1BB570AD" w14:textId="64EC7991" w:rsidR="008E3FF0" w:rsidRPr="001E6635" w:rsidRDefault="008E3FF0" w:rsidP="001E6635">
            <w:pPr>
              <w:pStyle w:val="TableParagraph"/>
              <w:numPr>
                <w:ilvl w:val="0"/>
                <w:numId w:val="11"/>
              </w:numPr>
              <w:ind w:right="106"/>
              <w:rPr>
                <w:rFonts w:ascii="Aptos" w:hAnsi="Aptos"/>
                <w:sz w:val="12"/>
                <w:szCs w:val="12"/>
              </w:rPr>
            </w:pPr>
            <w:r w:rsidRPr="001E6635">
              <w:rPr>
                <w:rFonts w:ascii="Aptos" w:hAnsi="Aptos"/>
                <w:sz w:val="12"/>
                <w:szCs w:val="12"/>
              </w:rPr>
              <w:t>T</w:t>
            </w:r>
            <w:r w:rsidRPr="001E6635">
              <w:rPr>
                <w:rFonts w:ascii="Aptos" w:hAnsi="Aptos"/>
                <w:b/>
                <w:sz w:val="12"/>
                <w:szCs w:val="12"/>
                <w:u w:val="single"/>
              </w:rPr>
              <w:t>roubles</w:t>
            </w:r>
            <w:r w:rsidRPr="001E6635">
              <w:rPr>
                <w:rFonts w:ascii="Aptos" w:hAnsi="Aptos"/>
                <w:b/>
                <w:spacing w:val="-3"/>
                <w:sz w:val="12"/>
                <w:szCs w:val="12"/>
                <w:u w:val="single"/>
              </w:rPr>
              <w:t xml:space="preserve"> </w:t>
            </w:r>
            <w:r w:rsidRPr="001E6635">
              <w:rPr>
                <w:rFonts w:ascii="Aptos" w:hAnsi="Aptos"/>
                <w:b/>
                <w:sz w:val="12"/>
                <w:szCs w:val="12"/>
                <w:u w:val="single"/>
              </w:rPr>
              <w:t>hépatiques</w:t>
            </w:r>
            <w:r w:rsidRPr="001E6635">
              <w:rPr>
                <w:rFonts w:ascii="Aptos" w:hAnsi="Aptos"/>
                <w:b/>
                <w:sz w:val="12"/>
                <w:szCs w:val="12"/>
              </w:rPr>
              <w:t xml:space="preserve"> </w:t>
            </w:r>
            <w:r w:rsidRPr="001E6635">
              <w:rPr>
                <w:rFonts w:ascii="Aptos" w:hAnsi="Aptos"/>
                <w:sz w:val="12"/>
                <w:szCs w:val="12"/>
              </w:rPr>
              <w:t>(cas</w:t>
            </w:r>
            <w:r w:rsidRPr="001E6635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1E6635">
              <w:rPr>
                <w:rFonts w:ascii="Aptos" w:hAnsi="Aptos"/>
                <w:sz w:val="12"/>
                <w:szCs w:val="12"/>
              </w:rPr>
              <w:t xml:space="preserve">extrêmes MAIS </w:t>
            </w:r>
            <w:r w:rsidR="001E6635" w:rsidRPr="001E6635">
              <w:rPr>
                <w:rFonts w:ascii="Aptos" w:hAnsi="Aptos"/>
                <w:sz w:val="12"/>
                <w:szCs w:val="12"/>
              </w:rPr>
              <w:t xml:space="preserve">foie </w:t>
            </w:r>
            <w:r w:rsidR="001E6635" w:rsidRPr="001E6635">
              <w:rPr>
                <w:rFonts w:ascii="Aptos" w:hAnsi="Aptos"/>
                <w:spacing w:val="-3"/>
                <w:sz w:val="12"/>
                <w:szCs w:val="12"/>
              </w:rPr>
              <w:t>pas</w:t>
            </w:r>
            <w:r w:rsidRPr="001E6635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1E6635">
              <w:rPr>
                <w:rFonts w:ascii="Aptos" w:hAnsi="Aptos"/>
                <w:sz w:val="12"/>
                <w:szCs w:val="12"/>
              </w:rPr>
              <w:t>la</w:t>
            </w:r>
            <w:r w:rsidRPr="001E6635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1E6635">
              <w:rPr>
                <w:rFonts w:ascii="Aptos" w:hAnsi="Aptos"/>
                <w:sz w:val="12"/>
                <w:szCs w:val="12"/>
              </w:rPr>
              <w:t>cible</w:t>
            </w:r>
            <w:r w:rsidRPr="001E6635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1E6635">
              <w:rPr>
                <w:rFonts w:ascii="Aptos" w:hAnsi="Aptos"/>
                <w:sz w:val="12"/>
                <w:szCs w:val="12"/>
              </w:rPr>
              <w:t>majeure</w:t>
            </w:r>
            <w:r w:rsidR="001E6635">
              <w:rPr>
                <w:rFonts w:ascii="Aptos" w:hAnsi="Aptos"/>
                <w:spacing w:val="-3"/>
                <w:sz w:val="12"/>
                <w:szCs w:val="12"/>
              </w:rPr>
              <w:t>)</w:t>
            </w:r>
          </w:p>
          <w:p w14:paraId="4C06548A" w14:textId="5737E4D8" w:rsidR="008E3FF0" w:rsidRPr="00D66A6A" w:rsidRDefault="008E3FF0" w:rsidP="008E3FF0">
            <w:pPr>
              <w:pStyle w:val="TableParagraph"/>
              <w:numPr>
                <w:ilvl w:val="0"/>
                <w:numId w:val="11"/>
              </w:numPr>
              <w:spacing w:before="2"/>
              <w:ind w:right="106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Troubles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  <w:u w:val="single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  <w:u w:val="single"/>
              </w:rPr>
              <w:t>digestifs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(ulcération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la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muq.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1E6635" w:rsidRPr="00D66A6A">
              <w:rPr>
                <w:rFonts w:ascii="Aptos" w:hAnsi="Aptos"/>
                <w:spacing w:val="-2"/>
                <w:sz w:val="12"/>
                <w:szCs w:val="12"/>
              </w:rPr>
              <w:t>Gastrique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)</w:t>
            </w:r>
          </w:p>
          <w:p w14:paraId="5266062C" w14:textId="3E1879D2" w:rsidR="008E3FF0" w:rsidRPr="00D66A6A" w:rsidRDefault="008E3FF0" w:rsidP="001E6635">
            <w:pPr>
              <w:pStyle w:val="TableParagraph"/>
              <w:numPr>
                <w:ilvl w:val="0"/>
                <w:numId w:val="11"/>
              </w:numPr>
              <w:ind w:right="106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>Chez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l’enfant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Déshydratation,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acidose,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convulsions.</w:t>
            </w:r>
          </w:p>
        </w:tc>
        <w:tc>
          <w:tcPr>
            <w:tcW w:w="7901" w:type="dxa"/>
            <w:gridSpan w:val="2"/>
            <w:shd w:val="clear" w:color="auto" w:fill="auto"/>
          </w:tcPr>
          <w:p w14:paraId="1C203695" w14:textId="77777777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color w:val="FF8AD8"/>
                <w:spacing w:val="-4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z w:val="12"/>
                <w:szCs w:val="12"/>
              </w:rPr>
              <w:t xml:space="preserve">Syndrome de </w:t>
            </w:r>
            <w:r w:rsidRPr="00D66A6A">
              <w:rPr>
                <w:rFonts w:ascii="Aptos" w:hAnsi="Aptos"/>
                <w:b/>
                <w:color w:val="FF8AD8"/>
                <w:spacing w:val="-4"/>
                <w:sz w:val="12"/>
                <w:szCs w:val="12"/>
              </w:rPr>
              <w:t>REYE</w:t>
            </w:r>
          </w:p>
          <w:p w14:paraId="6A09E5F3" w14:textId="61894123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color w:val="FF8AD8"/>
                <w:spacing w:val="-4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 xml:space="preserve">Atteinte cérébrale et hépatique grave de l’enfant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(essentiellement) =&gt; Aspirine à dose thérapeutique, </w:t>
            </w:r>
            <w:r w:rsidRPr="00D66A6A">
              <w:rPr>
                <w:rFonts w:ascii="Aptos" w:hAnsi="Aptos"/>
                <w:b/>
                <w:color w:val="FF2D21"/>
                <w:sz w:val="12"/>
                <w:szCs w:val="12"/>
              </w:rPr>
              <w:t>contexte de virose</w:t>
            </w:r>
            <w:r w:rsidRPr="00D66A6A">
              <w:rPr>
                <w:rFonts w:ascii="Aptos" w:hAnsi="Aptos"/>
                <w:sz w:val="12"/>
                <w:szCs w:val="12"/>
              </w:rPr>
              <w:t>, et on ne sait pas pourquoi il développe syndrome de Reye. Symptômes caractéristiques : En 48H =&gt; encéphalopathie avec vomissements, délire, coma et mydriase ; Enfant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sous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aspirine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avec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troubles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comportementaux,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troubles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la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conscience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vomissements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=&gt;consulter médecin.</w:t>
            </w:r>
          </w:p>
          <w:p w14:paraId="2F079C14" w14:textId="18C78D19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color w:val="FF8AD8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C’est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pourquoi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France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on</w:t>
            </w:r>
            <w:r w:rsidRPr="00D66A6A">
              <w:rPr>
                <w:rFonts w:ascii="Aptos" w:hAnsi="Aptos"/>
                <w:b/>
                <w:bCs/>
                <w:color w:val="FF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ne</w:t>
            </w:r>
            <w:r w:rsidRPr="00D66A6A">
              <w:rPr>
                <w:rFonts w:ascii="Aptos" w:hAnsi="Aptos"/>
                <w:b/>
                <w:bCs/>
                <w:color w:val="FF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doit pas</w:t>
            </w:r>
            <w:r w:rsidRPr="00D66A6A">
              <w:rPr>
                <w:rFonts w:ascii="Aptos" w:hAnsi="Aptos"/>
                <w:b/>
                <w:bCs/>
                <w:color w:val="FF0000"/>
                <w:spacing w:val="48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donner</w:t>
            </w:r>
            <w:r w:rsidRPr="00D66A6A">
              <w:rPr>
                <w:rFonts w:ascii="Aptos" w:hAnsi="Aptos"/>
                <w:b/>
                <w:bCs/>
                <w:color w:val="FF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pas d’aspirine</w:t>
            </w:r>
            <w:r w:rsidRPr="00D66A6A">
              <w:rPr>
                <w:rFonts w:ascii="Aptos" w:hAnsi="Aptos"/>
                <w:b/>
                <w:bCs/>
                <w:color w:val="FF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à</w:t>
            </w:r>
            <w:r w:rsidRPr="00D66A6A">
              <w:rPr>
                <w:rFonts w:ascii="Aptos" w:hAnsi="Aptos"/>
                <w:b/>
                <w:bCs/>
                <w:color w:val="FF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un enfant</w:t>
            </w:r>
            <w:r w:rsidRPr="00D66A6A">
              <w:rPr>
                <w:rFonts w:ascii="Aptos" w:hAnsi="Aptos"/>
                <w:b/>
                <w:bCs/>
                <w:color w:val="FF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avec</w:t>
            </w:r>
            <w:r w:rsidRPr="00D66A6A">
              <w:rPr>
                <w:rFonts w:ascii="Aptos" w:hAnsi="Aptos"/>
                <w:b/>
                <w:bCs/>
                <w:color w:val="FF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une</w:t>
            </w:r>
            <w:r w:rsidRPr="00D66A6A">
              <w:rPr>
                <w:rFonts w:ascii="Aptos" w:hAnsi="Aptos"/>
                <w:b/>
                <w:bCs/>
                <w:color w:val="FF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maladie virale</w:t>
            </w:r>
            <w:r w:rsidRPr="00D66A6A">
              <w:rPr>
                <w:rFonts w:ascii="Aptos" w:hAnsi="Aptos"/>
                <w:b/>
                <w:bCs/>
                <w:color w:val="FF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sans</w:t>
            </w:r>
            <w:r w:rsidRPr="00D66A6A">
              <w:rPr>
                <w:rFonts w:ascii="Aptos" w:hAnsi="Aptos"/>
                <w:b/>
                <w:bCs/>
                <w:color w:val="FF0000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avis </w:t>
            </w:r>
            <w:r w:rsidRPr="00D66A6A">
              <w:rPr>
                <w:rFonts w:ascii="Aptos" w:hAnsi="Aptos"/>
                <w:b/>
                <w:bCs/>
                <w:color w:val="FF0000"/>
                <w:spacing w:val="-2"/>
                <w:sz w:val="12"/>
                <w:szCs w:val="12"/>
              </w:rPr>
              <w:t>médical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.</w:t>
            </w:r>
          </w:p>
        </w:tc>
      </w:tr>
      <w:tr w:rsidR="008E3FF0" w:rsidRPr="00D66A6A" w14:paraId="4D3D63F5" w14:textId="77777777" w:rsidTr="001E6635">
        <w:trPr>
          <w:trHeight w:val="37"/>
        </w:trPr>
        <w:tc>
          <w:tcPr>
            <w:tcW w:w="11587" w:type="dxa"/>
            <w:gridSpan w:val="4"/>
            <w:shd w:val="clear" w:color="auto" w:fill="FF8AD8"/>
          </w:tcPr>
          <w:p w14:paraId="3577BA93" w14:textId="1D867C19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color w:val="FF8AD8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>VI/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Traitement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/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Prise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en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charge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des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intoxications</w:t>
            </w:r>
          </w:p>
        </w:tc>
      </w:tr>
      <w:tr w:rsidR="008E3FF0" w:rsidRPr="00D66A6A" w14:paraId="35F9E15D" w14:textId="77777777" w:rsidTr="001E6635">
        <w:trPr>
          <w:trHeight w:val="674"/>
        </w:trPr>
        <w:tc>
          <w:tcPr>
            <w:tcW w:w="11587" w:type="dxa"/>
            <w:gridSpan w:val="4"/>
            <w:shd w:val="clear" w:color="auto" w:fill="auto"/>
          </w:tcPr>
          <w:p w14:paraId="1B8451EF" w14:textId="5AD63900" w:rsidR="008E3FF0" w:rsidRPr="00D66A6A" w:rsidRDefault="008E3FF0" w:rsidP="00D66A6A">
            <w:pPr>
              <w:pStyle w:val="TableParagraph"/>
              <w:ind w:left="0" w:right="137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Recherche</w:t>
            </w:r>
            <w:r w:rsidRPr="00D66A6A">
              <w:rPr>
                <w:rFonts w:ascii="Aptos" w:hAnsi="Aptos"/>
                <w:b/>
                <w:color w:val="FF8AD8"/>
                <w:spacing w:val="-4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et</w:t>
            </w:r>
            <w:r w:rsidRPr="00D66A6A">
              <w:rPr>
                <w:rFonts w:ascii="Aptos" w:hAnsi="Aptos"/>
                <w:b/>
                <w:color w:val="FF8AD8"/>
                <w:spacing w:val="-4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dosage</w:t>
            </w:r>
            <w:r w:rsidRPr="00D66A6A">
              <w:rPr>
                <w:rFonts w:ascii="Aptos" w:hAnsi="Aptos"/>
                <w:b/>
                <w:color w:val="FF8AD8"/>
                <w:spacing w:val="-4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des</w:t>
            </w:r>
            <w:r w:rsidRPr="00D66A6A">
              <w:rPr>
                <w:rFonts w:ascii="Aptos" w:hAnsi="Aptos"/>
                <w:b/>
                <w:color w:val="FF8AD8"/>
                <w:spacing w:val="-4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salicylates</w:t>
            </w:r>
            <w:r w:rsidRPr="00D66A6A">
              <w:rPr>
                <w:rFonts w:ascii="Aptos" w:hAnsi="Aptos"/>
                <w:b/>
                <w:color w:val="FF8AD8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(urines,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lavage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gastrique,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sang)</w:t>
            </w:r>
            <w:r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Réactif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Trinde</w:t>
            </w:r>
            <w:r w:rsidRPr="00D66A6A">
              <w:rPr>
                <w:rFonts w:ascii="Aptos" w:hAnsi="Aptos"/>
                <w:sz w:val="12"/>
                <w:szCs w:val="12"/>
              </w:rPr>
              <w:t>r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=&gt; colo violette contact salicylés (réaction colorimétrique),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techniques d’immunodosage </w:t>
            </w:r>
            <w:r w:rsidRPr="00D66A6A">
              <w:rPr>
                <w:rFonts w:ascii="Aptos" w:hAnsi="Aptos"/>
                <w:sz w:val="12"/>
                <w:szCs w:val="12"/>
              </w:rPr>
              <w:t>utilisées en urgence</w:t>
            </w:r>
          </w:p>
          <w:p w14:paraId="3E47EB9B" w14:textId="055E2CF4" w:rsidR="008E3FF0" w:rsidRPr="00D66A6A" w:rsidRDefault="00D66A6A" w:rsidP="00D66A6A">
            <w:pPr>
              <w:pStyle w:val="TableParagraph"/>
              <w:ind w:left="0" w:right="137"/>
              <w:rPr>
                <w:rFonts w:ascii="Aptos" w:hAnsi="Aptos"/>
                <w:sz w:val="12"/>
                <w:szCs w:val="12"/>
              </w:rPr>
            </w:pPr>
            <w:proofErr w:type="gramStart"/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tt</w:t>
            </w:r>
            <w:r w:rsidR="008E3FF0"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t</w:t>
            </w:r>
            <w:proofErr w:type="gramEnd"/>
            <w:r w:rsidR="008E3FF0"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="008E3FF0"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évacuateur</w:t>
            </w:r>
            <w:r w:rsidR="008E3FF0"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:</w:t>
            </w:r>
            <w:r w:rsidR="008E3FF0"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Lavage</w:t>
            </w:r>
            <w:r w:rsidR="008E3FF0"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gastrique</w:t>
            </w:r>
            <w:r w:rsidR="008E3FF0"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même</w:t>
            </w:r>
            <w:r w:rsidR="008E3FF0"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 xml:space="preserve">tardif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(ralentissement</w:t>
            </w:r>
            <w:r w:rsidR="008E3FF0"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de</w:t>
            </w:r>
            <w:r w:rsidR="008E3FF0"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la</w:t>
            </w:r>
            <w:r w:rsidR="008E3FF0"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vidange</w:t>
            </w:r>
            <w:r w:rsidR="008E3FF0"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gastrique)</w:t>
            </w:r>
            <w:r w:rsidR="008E3FF0"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+</w:t>
            </w:r>
            <w:r w:rsidR="008E3FF0"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charbon</w:t>
            </w:r>
            <w:r w:rsidR="008E3FF0"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activé</w:t>
            </w:r>
            <w:r w:rsidR="008E3FF0"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en</w:t>
            </w:r>
            <w:r w:rsidR="008E3FF0"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complément</w:t>
            </w:r>
            <w:r w:rsidR="008E3FF0"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à</w:t>
            </w:r>
            <w:r w:rsidR="008E3FF0"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1g/ kg puis 0,5 g/KG</w:t>
            </w:r>
            <w:r w:rsidR="008E3FF0" w:rsidRPr="00D66A6A">
              <w:rPr>
                <w:rFonts w:ascii="Aptos" w:hAnsi="Aptos"/>
                <w:spacing w:val="40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toutes les 4H.</w:t>
            </w:r>
          </w:p>
          <w:p w14:paraId="68267279" w14:textId="38D0254D" w:rsidR="008E3FF0" w:rsidRPr="00D66A6A" w:rsidRDefault="008E3FF0" w:rsidP="008E3FF0">
            <w:pPr>
              <w:pStyle w:val="TableParagraph"/>
              <w:tabs>
                <w:tab w:val="left" w:pos="837"/>
              </w:tabs>
              <w:spacing w:before="8"/>
              <w:ind w:right="264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Administration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d’1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dose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unique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charbon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activé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ne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doit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pas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être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réalisée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façon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systématique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après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une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intoxication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aiguë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par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voie orale et doit être discutée dans une perspective risque– bénéfice.</w:t>
            </w:r>
          </w:p>
          <w:p w14:paraId="7B865984" w14:textId="4FD9A8EE" w:rsidR="008E3FF0" w:rsidRPr="00D66A6A" w:rsidRDefault="008E3FF0" w:rsidP="00D66A6A">
            <w:pPr>
              <w:pStyle w:val="TableParagraph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L’indication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l’administration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charbon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activé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doit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tenir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compte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la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protection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des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voies</w:t>
            </w:r>
            <w:r w:rsidRPr="00D66A6A">
              <w:rPr>
                <w:rFonts w:ascii="Aptos" w:hAnsi="Aptos"/>
                <w:spacing w:val="-1"/>
                <w:sz w:val="12"/>
                <w:szCs w:val="12"/>
              </w:rPr>
              <w:t xml:space="preserve"> </w:t>
            </w:r>
            <w:proofErr w:type="gramStart"/>
            <w:r w:rsidRPr="00D66A6A">
              <w:rPr>
                <w:rFonts w:ascii="Aptos" w:hAnsi="Aptos"/>
                <w:spacing w:val="-2"/>
                <w:sz w:val="12"/>
                <w:szCs w:val="12"/>
              </w:rPr>
              <w:t>aériennes.</w:t>
            </w:r>
            <w:r w:rsidR="00D66A6A" w:rsidRPr="00D66A6A">
              <w:rPr>
                <w:rFonts w:ascii="Aptos" w:hAnsi="Aptos"/>
                <w:sz w:val="12"/>
                <w:szCs w:val="12"/>
              </w:rPr>
              <w:t>A</w:t>
            </w:r>
            <w:r w:rsidRPr="00D66A6A">
              <w:rPr>
                <w:rFonts w:ascii="Aptos" w:hAnsi="Aptos"/>
                <w:sz w:val="12"/>
                <w:szCs w:val="12"/>
              </w:rPr>
              <w:t>dministration</w:t>
            </w:r>
            <w:proofErr w:type="gramEnd"/>
            <w:r w:rsidRPr="00D66A6A">
              <w:rPr>
                <w:rFonts w:ascii="Aptos" w:hAnsi="Aptos"/>
                <w:sz w:val="12"/>
                <w:szCs w:val="12"/>
              </w:rPr>
              <w:t xml:space="preserve"> de doses multiples de charbon activé peut être envisagée lorsque le patient a ingéré des formes </w:t>
            </w:r>
            <w:r w:rsidR="00D66A6A" w:rsidRPr="00D66A6A">
              <w:rPr>
                <w:rFonts w:ascii="Aptos" w:hAnsi="Aptos"/>
                <w:sz w:val="12"/>
                <w:szCs w:val="12"/>
              </w:rPr>
              <w:t>LP</w:t>
            </w:r>
            <w:r w:rsidRPr="00D66A6A">
              <w:rPr>
                <w:rFonts w:ascii="Aptos" w:hAnsi="Aptos"/>
                <w:spacing w:val="40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ou carbamazépine,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dapsone,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digitoxine,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phénobarbital,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quinine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ou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="00D66A6A" w:rsidRPr="00D66A6A">
              <w:rPr>
                <w:rFonts w:ascii="Aptos" w:hAnsi="Aptos"/>
                <w:sz w:val="12"/>
                <w:szCs w:val="12"/>
              </w:rPr>
              <w:t>t</w:t>
            </w:r>
            <w:r w:rsidRPr="00D66A6A">
              <w:rPr>
                <w:rFonts w:ascii="Aptos" w:hAnsi="Aptos"/>
                <w:sz w:val="12"/>
                <w:szCs w:val="12"/>
              </w:rPr>
              <w:t>héophylline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susceptibles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d’engager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pronostic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vital.</w:t>
            </w:r>
          </w:p>
          <w:p w14:paraId="6C250866" w14:textId="0113716C" w:rsidR="008E3FF0" w:rsidRPr="00D66A6A" w:rsidRDefault="008E3FF0" w:rsidP="00D66A6A">
            <w:pPr>
              <w:pStyle w:val="TableParagraph"/>
              <w:ind w:left="0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T</w:t>
            </w:r>
            <w:r w:rsidR="00D66A6A"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tt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épurateur</w:t>
            </w:r>
            <w:r w:rsidRPr="00D66A6A">
              <w:rPr>
                <w:rFonts w:ascii="Aptos" w:hAnsi="Aptos"/>
                <w:b/>
                <w:color w:val="FF8AD8"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: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D66A6A" w:rsidRPr="00D66A6A">
              <w:rPr>
                <w:rFonts w:ascii="Aptos" w:hAnsi="Aptos"/>
                <w:b/>
                <w:sz w:val="12"/>
                <w:szCs w:val="12"/>
              </w:rPr>
              <w:t>D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iurèse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alcaline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(adm</w:t>
            </w:r>
            <w:r w:rsidR="00D66A6A"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bicarbonates)</w:t>
            </w:r>
            <w:r w:rsidR="00D66A6A" w:rsidRPr="00D66A6A">
              <w:rPr>
                <w:rFonts w:ascii="Aptos" w:hAnsi="Aptos"/>
                <w:spacing w:val="-4"/>
                <w:sz w:val="12"/>
                <w:szCs w:val="12"/>
              </w:rPr>
              <w:t> </w:t>
            </w:r>
            <w:r w:rsidR="00D66A6A" w:rsidRPr="00D66A6A">
              <w:rPr>
                <w:rFonts w:ascii="Aptos" w:hAnsi="Aptos"/>
                <w:sz w:val="12"/>
                <w:szCs w:val="12"/>
              </w:rPr>
              <w:t xml:space="preserve">: </w:t>
            </w:r>
            <w:r w:rsidRPr="00D66A6A">
              <w:rPr>
                <w:rFonts w:ascii="Aptos" w:hAnsi="Aptos"/>
                <w:sz w:val="12"/>
                <w:szCs w:val="12"/>
              </w:rPr>
              <w:t>seule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diurèse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fonctionne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="00D66A6A" w:rsidRPr="00D66A6A">
              <w:rPr>
                <w:rFonts w:ascii="Aptos" w:hAnsi="Aptos"/>
                <w:sz w:val="12"/>
                <w:szCs w:val="12"/>
              </w:rPr>
              <w:t>car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 structure de l’aspirine</w:t>
            </w:r>
            <w:proofErr w:type="gramStart"/>
            <w:r w:rsidR="00D66A6A" w:rsidRPr="00D66A6A">
              <w:rPr>
                <w:rFonts w:ascii="Aptos" w:hAnsi="Aptos"/>
                <w:sz w:val="12"/>
                <w:szCs w:val="12"/>
              </w:rPr>
              <w:t> :</w:t>
            </w:r>
            <w:r w:rsidRPr="00D66A6A">
              <w:rPr>
                <w:rFonts w:ascii="Aptos" w:hAnsi="Aptos"/>
                <w:sz w:val="12"/>
                <w:szCs w:val="12"/>
              </w:rPr>
              <w:t>acide</w:t>
            </w:r>
            <w:proofErr w:type="gramEnd"/>
            <w:r w:rsidRPr="00D66A6A">
              <w:rPr>
                <w:rFonts w:ascii="Aptos" w:hAnsi="Aptos"/>
                <w:sz w:val="12"/>
                <w:szCs w:val="12"/>
              </w:rPr>
              <w:t xml:space="preserve"> faible, soit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épuration rénale ou extra-rénale </w:t>
            </w:r>
            <w:r w:rsidRPr="00D66A6A">
              <w:rPr>
                <w:rFonts w:ascii="Aptos" w:hAnsi="Aptos"/>
                <w:sz w:val="12"/>
                <w:szCs w:val="12"/>
              </w:rPr>
              <w:t>(saignée, dialyse péritonéale ou hémodialyse)</w:t>
            </w:r>
          </w:p>
          <w:p w14:paraId="63C01D2D" w14:textId="514E5356" w:rsidR="008E3FF0" w:rsidRPr="00D66A6A" w:rsidRDefault="00D66A6A" w:rsidP="00D66A6A">
            <w:pPr>
              <w:pStyle w:val="TableParagraph"/>
              <w:ind w:left="0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FF8AD8"/>
                <w:sz w:val="12"/>
                <w:szCs w:val="12"/>
                <w:u w:val="single" w:color="FF8AD8"/>
              </w:rPr>
              <w:t>Ttt</w:t>
            </w:r>
            <w:r w:rsidR="008E3FF0" w:rsidRPr="00D66A6A">
              <w:rPr>
                <w:rFonts w:ascii="Aptos" w:hAnsi="Aptos"/>
                <w:b/>
                <w:color w:val="FF8AD8"/>
                <w:spacing w:val="-5"/>
                <w:sz w:val="12"/>
                <w:szCs w:val="12"/>
                <w:u w:val="single" w:color="FF8AD8"/>
              </w:rPr>
              <w:t xml:space="preserve"> </w:t>
            </w:r>
            <w:r w:rsidR="008E3FF0"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symptomatique</w:t>
            </w:r>
            <w:r w:rsidR="008E3FF0" w:rsidRPr="00D66A6A">
              <w:rPr>
                <w:rFonts w:ascii="Aptos" w:hAnsi="Aptos"/>
                <w:b/>
                <w:color w:val="FF8AD8"/>
                <w:spacing w:val="-2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:</w:t>
            </w:r>
            <w:r w:rsidR="008E3FF0"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Correction</w:t>
            </w:r>
            <w:r w:rsidR="008E3FF0" w:rsidRPr="00D66A6A">
              <w:rPr>
                <w:rFonts w:ascii="Aptos" w:hAnsi="Aptos"/>
                <w:b/>
                <w:spacing w:val="-5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de</w:t>
            </w:r>
            <w:r w:rsidR="008E3FF0" w:rsidRPr="00D66A6A">
              <w:rPr>
                <w:rFonts w:ascii="Aptos" w:hAnsi="Aptos"/>
                <w:b/>
                <w:spacing w:val="-5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l’acidose</w:t>
            </w:r>
            <w:r w:rsidR="008E3FF0" w:rsidRPr="00D66A6A">
              <w:rPr>
                <w:rFonts w:ascii="Aptos" w:hAnsi="Aptos"/>
                <w:b/>
                <w:spacing w:val="-5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(bicarbonates)</w:t>
            </w:r>
            <w:r w:rsidR="008E3FF0"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+</w:t>
            </w:r>
            <w:r w:rsidR="008E3FF0"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Réhydratation,</w:t>
            </w:r>
            <w:r w:rsidR="008E3FF0" w:rsidRPr="00D66A6A">
              <w:rPr>
                <w:rFonts w:ascii="Aptos" w:hAnsi="Aptos"/>
                <w:b/>
                <w:spacing w:val="-5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rééquilibration</w:t>
            </w:r>
            <w:r w:rsidR="008E3FF0" w:rsidRPr="00D66A6A">
              <w:rPr>
                <w:rFonts w:ascii="Aptos" w:hAnsi="Aptos"/>
                <w:b/>
                <w:spacing w:val="-5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électrolytique</w:t>
            </w:r>
            <w:r w:rsidR="008E3FF0"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sz w:val="12"/>
                <w:szCs w:val="12"/>
              </w:rPr>
              <w:t>+</w:t>
            </w:r>
            <w:r w:rsidR="008E3FF0" w:rsidRPr="00D66A6A">
              <w:rPr>
                <w:rFonts w:ascii="Aptos" w:hAnsi="Aptos"/>
                <w:spacing w:val="-5"/>
                <w:sz w:val="12"/>
                <w:szCs w:val="12"/>
              </w:rPr>
              <w:t xml:space="preserve"> </w:t>
            </w:r>
            <w:r w:rsidR="008E3FF0" w:rsidRPr="00D66A6A">
              <w:rPr>
                <w:rFonts w:ascii="Aptos" w:hAnsi="Aptos"/>
                <w:b/>
                <w:sz w:val="12"/>
                <w:szCs w:val="12"/>
              </w:rPr>
              <w:t>Ventilation assistée selon les troubles respiratoires</w:t>
            </w:r>
          </w:p>
          <w:p w14:paraId="275D00F1" w14:textId="5C2C2562" w:rsidR="008E3FF0" w:rsidRPr="00D66A6A" w:rsidRDefault="008E3FF0" w:rsidP="008E3FF0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color w:val="FF8AD8"/>
                <w:sz w:val="12"/>
                <w:szCs w:val="12"/>
              </w:rPr>
            </w:pPr>
            <w:r w:rsidRPr="00D66A6A">
              <w:rPr>
                <w:rFonts w:ascii="Segoe UI Symbol" w:hAnsi="Segoe UI Symbol" w:cs="Segoe UI Symbol"/>
                <w:color w:val="FF8AD8"/>
                <w:sz w:val="12"/>
                <w:szCs w:val="12"/>
                <w:u w:val="single" w:color="FF8AD8"/>
              </w:rPr>
              <w:t>❐</w:t>
            </w:r>
            <w:r w:rsidRPr="00D66A6A">
              <w:rPr>
                <w:rFonts w:ascii="Aptos" w:hAnsi="Aptos"/>
                <w:color w:val="FF8AD8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Il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n’existe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pas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de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réel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antidote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pour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l’intoxication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aux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salicylés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: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Interêt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de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la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glycine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qui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permet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d’augmenter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les</w:t>
            </w:r>
            <w:r w:rsidRPr="00D66A6A">
              <w:rPr>
                <w:rFonts w:ascii="Aptos" w:hAnsi="Aptos"/>
                <w:b/>
                <w:color w:val="FF8AD8"/>
                <w:spacing w:val="-3"/>
                <w:sz w:val="12"/>
                <w:szCs w:val="12"/>
                <w:u w:val="single" w:color="FF8AD8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métabolites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color w:val="FF8AD8"/>
                <w:sz w:val="12"/>
                <w:szCs w:val="12"/>
                <w:u w:val="single" w:color="FF8AD8"/>
              </w:rPr>
              <w:t>non toxiques</w:t>
            </w:r>
            <w:r w:rsidRPr="00D66A6A">
              <w:rPr>
                <w:rFonts w:ascii="Aptos" w:hAnsi="Aptos"/>
                <w:sz w:val="12"/>
                <w:szCs w:val="12"/>
              </w:rPr>
              <w:t>.</w:t>
            </w:r>
          </w:p>
        </w:tc>
      </w:tr>
      <w:tr w:rsidR="00D66A6A" w:rsidRPr="00D66A6A" w14:paraId="4BFA962A" w14:textId="77777777" w:rsidTr="001E6635">
        <w:trPr>
          <w:trHeight w:val="37"/>
        </w:trPr>
        <w:tc>
          <w:tcPr>
            <w:tcW w:w="11587" w:type="dxa"/>
            <w:gridSpan w:val="4"/>
            <w:shd w:val="clear" w:color="auto" w:fill="FF8AD8"/>
          </w:tcPr>
          <w:p w14:paraId="25B92CDB" w14:textId="373F023A" w:rsidR="00D66A6A" w:rsidRPr="00D66A6A" w:rsidRDefault="00D66A6A" w:rsidP="00D66A6A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color w:val="FF8AD8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>VII/</w:t>
            </w:r>
            <w:r w:rsidRPr="00D66A6A">
              <w:rPr>
                <w:rFonts w:ascii="Aptos" w:hAnsi="Aptos"/>
                <w:b/>
                <w:spacing w:val="-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Toxicologie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analytique</w:t>
            </w:r>
          </w:p>
        </w:tc>
      </w:tr>
      <w:tr w:rsidR="00D66A6A" w:rsidRPr="00D66A6A" w14:paraId="68CBBA07" w14:textId="77777777" w:rsidTr="001E6635">
        <w:trPr>
          <w:trHeight w:val="75"/>
        </w:trPr>
        <w:tc>
          <w:tcPr>
            <w:tcW w:w="11587" w:type="dxa"/>
            <w:gridSpan w:val="4"/>
            <w:shd w:val="clear" w:color="auto" w:fill="auto"/>
          </w:tcPr>
          <w:p w14:paraId="6CE2F83A" w14:textId="35EDE072" w:rsidR="00D66A6A" w:rsidRPr="00D66A6A" w:rsidRDefault="00D66A6A" w:rsidP="00D66A6A">
            <w:pPr>
              <w:pStyle w:val="TableParagraph"/>
              <w:tabs>
                <w:tab w:val="left" w:pos="284"/>
              </w:tabs>
              <w:ind w:left="0"/>
              <w:rPr>
                <w:rFonts w:ascii="Aptos" w:hAnsi="Aptos"/>
                <w:b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Détection urinaire : directe par bandelettes (phenistix), ou avec FeCl3 (coloration violette si salicylémie &gt; 200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mg/L)</w:t>
            </w:r>
          </w:p>
          <w:p w14:paraId="3C8F841A" w14:textId="5A59C6F3" w:rsidR="00D66A6A" w:rsidRPr="00D66A6A" w:rsidRDefault="00D66A6A" w:rsidP="00D66A6A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color w:val="FF8AD8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Dosage dans le sérum ou les urines : méthode colorimétrique de Trinder, polarisation de fluorescence, HPLC, </w:t>
            </w:r>
            <w:r w:rsidRPr="00D66A6A">
              <w:rPr>
                <w:rFonts w:ascii="Aptos" w:hAnsi="Aptos"/>
                <w:b/>
                <w:spacing w:val="-5"/>
                <w:sz w:val="12"/>
                <w:szCs w:val="12"/>
              </w:rPr>
              <w:t>CPG</w:t>
            </w:r>
          </w:p>
        </w:tc>
      </w:tr>
      <w:tr w:rsidR="00D66A6A" w:rsidRPr="00D66A6A" w14:paraId="5EAC8430" w14:textId="77777777" w:rsidTr="001E6635">
        <w:trPr>
          <w:trHeight w:val="37"/>
        </w:trPr>
        <w:tc>
          <w:tcPr>
            <w:tcW w:w="11587" w:type="dxa"/>
            <w:gridSpan w:val="4"/>
            <w:shd w:val="clear" w:color="auto" w:fill="FF8AD8"/>
          </w:tcPr>
          <w:p w14:paraId="199405BB" w14:textId="59E19C8C" w:rsidR="00D66A6A" w:rsidRPr="00D66A6A" w:rsidRDefault="00D66A6A" w:rsidP="00D66A6A">
            <w:pPr>
              <w:pStyle w:val="TableParagraph"/>
              <w:tabs>
                <w:tab w:val="left" w:pos="269"/>
              </w:tabs>
              <w:spacing w:before="27"/>
              <w:ind w:left="0"/>
              <w:rPr>
                <w:rFonts w:ascii="Aptos" w:hAnsi="Aptos"/>
                <w:b/>
                <w:color w:val="FF8AD8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sz w:val="12"/>
                <w:szCs w:val="12"/>
              </w:rPr>
              <w:t>VIII/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Effets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indésirables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fœtaux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néonataux</w:t>
            </w:r>
            <w:r w:rsidRPr="00D66A6A">
              <w:rPr>
                <w:rFonts w:ascii="Aptos" w:hAnsi="Aptos"/>
                <w:b/>
                <w:spacing w:val="-20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des</w:t>
            </w:r>
            <w:r w:rsidRPr="00D66A6A">
              <w:rPr>
                <w:rFonts w:ascii="Aptos" w:hAnsi="Aptos"/>
                <w:b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AINS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>notamment</w:t>
            </w:r>
            <w:r w:rsidRPr="00D66A6A">
              <w:rPr>
                <w:rFonts w:ascii="Aptos" w:hAnsi="Aptos"/>
                <w:b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sz w:val="12"/>
                <w:szCs w:val="12"/>
              </w:rPr>
              <w:t xml:space="preserve">de </w:t>
            </w:r>
            <w:r w:rsidRPr="00D66A6A">
              <w:rPr>
                <w:rFonts w:ascii="Aptos" w:hAnsi="Aptos"/>
                <w:b/>
                <w:spacing w:val="-2"/>
                <w:sz w:val="12"/>
                <w:szCs w:val="12"/>
              </w:rPr>
              <w:t>l’Aspirine</w:t>
            </w:r>
          </w:p>
        </w:tc>
      </w:tr>
      <w:tr w:rsidR="00D66A6A" w:rsidRPr="00D66A6A" w14:paraId="47F48FAE" w14:textId="77777777" w:rsidTr="001E6635">
        <w:trPr>
          <w:trHeight w:val="97"/>
        </w:trPr>
        <w:tc>
          <w:tcPr>
            <w:tcW w:w="11587" w:type="dxa"/>
            <w:gridSpan w:val="4"/>
            <w:shd w:val="clear" w:color="auto" w:fill="auto"/>
          </w:tcPr>
          <w:p w14:paraId="7BF382F9" w14:textId="6780B4FD" w:rsidR="00D66A6A" w:rsidRPr="00D66A6A" w:rsidRDefault="00D66A6A" w:rsidP="00D66A6A">
            <w:pPr>
              <w:pStyle w:val="TableParagraph"/>
              <w:tabs>
                <w:tab w:val="left" w:pos="225"/>
              </w:tabs>
              <w:spacing w:before="77"/>
              <w:ind w:left="0" w:right="233"/>
              <w:rPr>
                <w:rFonts w:ascii="Aptos" w:hAnsi="Aptos"/>
                <w:sz w:val="12"/>
                <w:szCs w:val="12"/>
              </w:rPr>
            </w:pPr>
            <w:r w:rsidRPr="00D66A6A">
              <w:rPr>
                <w:rFonts w:ascii="Aptos" w:hAnsi="Aptos"/>
                <w:sz w:val="12"/>
                <w:szCs w:val="12"/>
              </w:rPr>
              <w:t>AINS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et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Salicylés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inhibent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Prostaglandines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or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les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PG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permettent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l’ouverture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du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canal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artériel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in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Utero</w:t>
            </w:r>
            <w:r w:rsidRPr="00D66A6A">
              <w:rPr>
                <w:rFonts w:ascii="Aptos" w:hAnsi="Aptos"/>
                <w:spacing w:val="-4"/>
                <w:sz w:val="12"/>
                <w:szCs w:val="12"/>
              </w:rPr>
              <w:t xml:space="preserve"> </w:t>
            </w:r>
            <w:r w:rsidRPr="00D66A6A">
              <w:rPr>
                <w:rFonts w:ascii="Segoe UI Symbol" w:hAnsi="Segoe UI Symbol" w:cs="Segoe UI Symbol"/>
                <w:sz w:val="12"/>
                <w:szCs w:val="12"/>
              </w:rPr>
              <w:t>➔</w:t>
            </w:r>
            <w:r w:rsidRPr="00D66A6A">
              <w:rPr>
                <w:rFonts w:ascii="Aptos" w:hAnsi="Aptos"/>
                <w:spacing w:val="40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Mort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fœtale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in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utero,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mort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>néonatale</w:t>
            </w:r>
            <w:r w:rsidRPr="00D66A6A">
              <w:rPr>
                <w:rFonts w:ascii="Aptos" w:hAnsi="Aptos"/>
                <w:spacing w:val="-3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sz w:val="12"/>
                <w:szCs w:val="12"/>
              </w:rPr>
              <w:t xml:space="preserve">ou possibles atteintes irréversibles (insuffisance rénale chez le nouveau-né et insuffisance cardiaque droite avec hypertension artérielle pulmonaire du </w:t>
            </w:r>
            <w:r w:rsidRPr="00D66A6A">
              <w:rPr>
                <w:rFonts w:ascii="Aptos" w:hAnsi="Aptos"/>
                <w:spacing w:val="-2"/>
                <w:sz w:val="12"/>
                <w:szCs w:val="12"/>
              </w:rPr>
              <w:t>nouveau-né.</w:t>
            </w:r>
          </w:p>
        </w:tc>
      </w:tr>
    </w:tbl>
    <w:p w14:paraId="4C32BB1E" w14:textId="77777777" w:rsidR="00864BF3" w:rsidRPr="00D66A6A" w:rsidRDefault="00864BF3" w:rsidP="00492771">
      <w:pPr>
        <w:pStyle w:val="TableParagraph"/>
        <w:rPr>
          <w:rFonts w:ascii="Aptos" w:hAnsi="Aptos"/>
          <w:sz w:val="12"/>
          <w:szCs w:val="12"/>
        </w:rPr>
        <w:sectPr w:rsidR="00864BF3" w:rsidRPr="00D66A6A" w:rsidSect="002F5D94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0D4DD38A" w14:textId="77777777" w:rsidR="00864BF3" w:rsidRPr="00D66A6A" w:rsidRDefault="00864BF3" w:rsidP="007D798E">
      <w:pPr>
        <w:pStyle w:val="TableParagraph"/>
        <w:ind w:left="0"/>
        <w:rPr>
          <w:rFonts w:ascii="Aptos" w:hAnsi="Aptos"/>
          <w:sz w:val="12"/>
          <w:szCs w:val="12"/>
        </w:rPr>
        <w:sectPr w:rsidR="00864BF3" w:rsidRPr="00D66A6A">
          <w:type w:val="continuous"/>
          <w:pgSz w:w="11910" w:h="16840"/>
          <w:pgMar w:top="600" w:right="425" w:bottom="280" w:left="283" w:header="720" w:footer="720" w:gutter="0"/>
          <w:cols w:space="720"/>
        </w:sectPr>
      </w:pPr>
    </w:p>
    <w:p w14:paraId="3BDB9C40" w14:textId="77777777" w:rsidR="00864BF3" w:rsidRPr="007D798E" w:rsidRDefault="00864BF3" w:rsidP="00492771">
      <w:pPr>
        <w:pStyle w:val="Corpsdetexte"/>
        <w:rPr>
          <w:rFonts w:ascii="Aptos" w:hAnsi="Aptos"/>
          <w:b w:val="0"/>
          <w:sz w:val="2"/>
          <w:szCs w:val="2"/>
        </w:rPr>
      </w:pPr>
    </w:p>
    <w:tbl>
      <w:tblPr>
        <w:tblStyle w:val="Grilledutableau"/>
        <w:tblW w:w="11590" w:type="dxa"/>
        <w:tblLook w:val="04A0" w:firstRow="1" w:lastRow="0" w:firstColumn="1" w:lastColumn="0" w:noHBand="0" w:noVBand="1"/>
      </w:tblPr>
      <w:tblGrid>
        <w:gridCol w:w="11590"/>
      </w:tblGrid>
      <w:tr w:rsidR="00D66A6A" w:rsidRPr="00D66A6A" w14:paraId="581F1BD1" w14:textId="77777777" w:rsidTr="001E6635">
        <w:tc>
          <w:tcPr>
            <w:tcW w:w="11590" w:type="dxa"/>
            <w:shd w:val="clear" w:color="auto" w:fill="FF8AD8"/>
          </w:tcPr>
          <w:p w14:paraId="3FF94028" w14:textId="27637C8D" w:rsidR="00D66A6A" w:rsidRPr="00D66A6A" w:rsidRDefault="00D66A6A" w:rsidP="00D66A6A">
            <w:pPr>
              <w:pStyle w:val="Corpsdetexte"/>
              <w:jc w:val="center"/>
              <w:rPr>
                <w:rFonts w:ascii="Aptos" w:hAnsi="Aptos"/>
                <w:bCs w:val="0"/>
                <w:sz w:val="12"/>
                <w:szCs w:val="12"/>
              </w:rPr>
            </w:pPr>
            <w:r w:rsidRPr="00D66A6A">
              <w:rPr>
                <w:rFonts w:ascii="Aptos" w:hAnsi="Aptos"/>
                <w:bCs w:val="0"/>
                <w:sz w:val="12"/>
                <w:szCs w:val="12"/>
              </w:rPr>
              <w:t>CHIMIE ORGANIQUE</w:t>
            </w:r>
          </w:p>
        </w:tc>
      </w:tr>
      <w:tr w:rsidR="00D66A6A" w:rsidRPr="00D66A6A" w14:paraId="55C4D96F" w14:textId="77777777" w:rsidTr="001E6635">
        <w:tc>
          <w:tcPr>
            <w:tcW w:w="11590" w:type="dxa"/>
          </w:tcPr>
          <w:p w14:paraId="7B62A7EB" w14:textId="16A77B3A" w:rsidR="00D66A6A" w:rsidRPr="00D66A6A" w:rsidRDefault="00D66A6A" w:rsidP="007D798E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Physiques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Cristaux blancs - comprimés ss excipient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Peu soluble ds eau - soluble ds alcool éther et chloroforme</w:t>
            </w:r>
          </w:p>
          <w:p w14:paraId="2C10632F" w14:textId="6E375CE4" w:rsidR="00D66A6A" w:rsidRPr="00D66A6A" w:rsidRDefault="00D66A6A" w:rsidP="007D798E">
            <w:pPr>
              <w:pStyle w:val="p1"/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Chimiques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Très grande facilité d’hydrolyse</w:t>
            </w:r>
            <w:r w:rsidRPr="00D66A6A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en acide salicylique </w:t>
            </w:r>
            <w:r w:rsidRPr="00D66A6A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 xml:space="preserve">(&gt; / esters </w:t>
            </w:r>
            <w:r w:rsidR="007D798E" w:rsidRPr="007D798E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usuels)</w:t>
            </w:r>
            <w:r w:rsidR="007D798E" w:rsidRPr="007D798E">
              <w:rPr>
                <w:rStyle w:val="s1"/>
                <w:color w:val="000000" w:themeColor="text1"/>
                <w:sz w:val="12"/>
                <w:szCs w:val="12"/>
              </w:rPr>
              <w:t xml:space="preserve"> /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Rapide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en solution aqueuse même en milieu neutre (pH 4 à 8) : </w:t>
            </w:r>
            <w:r w:rsidRPr="00D66A6A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catalyse intramoléculaire</w:t>
            </w:r>
          </w:p>
          <w:p w14:paraId="39633D63" w14:textId="715DD36D" w:rsidR="00D66A6A" w:rsidRPr="00D66A6A" w:rsidRDefault="00D66A6A" w:rsidP="007D798E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Identification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IR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Pr="00D66A6A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Caractérisation acide salicylique après hydrolyse NaOH diluée puis acidification par</w:t>
            </w:r>
            <w:r w:rsidR="007D798E">
              <w:rPr>
                <w:rStyle w:val="s1"/>
              </w:rPr>
              <w:t xml:space="preserve">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H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2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SO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4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-&gt; précipité -&gt; T fusion</w:t>
            </w:r>
          </w:p>
          <w:p w14:paraId="73FEBF24" w14:textId="0D88BCB2" w:rsidR="00D66A6A" w:rsidRPr="00D66A6A" w:rsidRDefault="00D66A6A" w:rsidP="007D798E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Essai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Substances apparentées (phénol) CLH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 /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Dosage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Salification et saponification par NaOH en excès</w:t>
            </w:r>
          </w:p>
          <w:p w14:paraId="45795EBB" w14:textId="7138AD29" w:rsidR="00D66A6A" w:rsidRPr="00D66A6A" w:rsidRDefault="00D66A6A" w:rsidP="007D798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Titrage excès par HCl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: 1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g d’acide acétylsalicylique (5,55 mmoles) dans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10 mL d’éthanol à 96</w:t>
            </w:r>
            <w:r w:rsid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 xml:space="preserve">% </w:t>
            </w:r>
            <w:proofErr w:type="gramStart"/>
            <w:r w:rsid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 xml:space="preserve">+ </w:t>
            </w:r>
            <w:r w:rsidRPr="00D66A6A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 xml:space="preserve"> 50</w:t>
            </w:r>
            <w:proofErr w:type="gramEnd"/>
            <w:r w:rsidRPr="00D66A6A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,0 mL d’hydroxyde de sodium 0,5 M (25 mmoles)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Titre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r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par l’acide chlorhydrique 0,5 M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+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solution de phénolphtaléine </w:t>
            </w:r>
          </w:p>
          <w:p w14:paraId="7FA4838C" w14:textId="77777777" w:rsidR="00D66A6A" w:rsidRPr="00D66A6A" w:rsidRDefault="00D66A6A" w:rsidP="001E6635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Propriétés pharmacologiques</w:t>
            </w:r>
          </w:p>
          <w:p w14:paraId="28CA5AE9" w14:textId="3A656ACB" w:rsidR="00D66A6A" w:rsidRPr="007D798E" w:rsidRDefault="00D66A6A" w:rsidP="007D798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1/ effet analgésique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dû au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dérivé acylé et acide salicylique </w:t>
            </w:r>
            <w:r w:rsidRPr="007D798E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1-2,5 g/j</w:t>
            </w:r>
            <w:r w:rsidR="007D798E" w:rsidRPr="007D798E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 </w:t>
            </w:r>
            <w:r w:rsidR="007D798E" w:rsidRPr="007D798E">
              <w:rPr>
                <w:rStyle w:val="s1"/>
                <w:sz w:val="12"/>
                <w:szCs w:val="12"/>
              </w:rPr>
              <w:t xml:space="preserve">; </w:t>
            </w:r>
            <w:r w:rsidRP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2/ effet antipyrétique</w:t>
            </w:r>
            <w:r w:rsidR="007D798E" w:rsidRP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marqué </w:t>
            </w:r>
            <w:r w:rsidRPr="007D798E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mêmes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doses</w:t>
            </w:r>
          </w:p>
          <w:p w14:paraId="3518808F" w14:textId="65843F96" w:rsidR="00D66A6A" w:rsidRPr="007D798E" w:rsidRDefault="00D66A6A" w:rsidP="007D798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3/ effet AI</w:t>
            </w:r>
            <w:r w:rsidR="007D798E" w:rsidRP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à doses + élevées (</w:t>
            </w:r>
            <w:r w:rsidRPr="007D798E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3, 4 ou 5 g/j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  <w:r w:rsidR="007D798E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= doses proches des doses toxiques</w:t>
            </w:r>
            <w:r w:rsidR="007D798E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.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Effet + net sur phénomènes précoces de l’inflammation</w:t>
            </w:r>
          </w:p>
          <w:p w14:paraId="207EF5B8" w14:textId="2E065016" w:rsidR="00D66A6A" w:rsidRPr="007D798E" w:rsidRDefault="00D66A6A" w:rsidP="007D798E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4/ effet sur hémostase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à faibles doses (dès </w:t>
            </w:r>
            <w:r w:rsidRPr="007D798E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150 mg/</w:t>
            </w:r>
            <w:proofErr w:type="gramStart"/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j)Diminution</w:t>
            </w:r>
            <w:proofErr w:type="gramEnd"/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de l’agrégation plaq -&gt; allongement du tps de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saignement</w:t>
            </w:r>
          </w:p>
          <w:p w14:paraId="326A2A0C" w14:textId="710E0C5B" w:rsidR="00D66A6A" w:rsidRDefault="00D66A6A" w:rsidP="001E6635">
            <w:pPr>
              <w:pStyle w:val="p4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Pharmacocinétique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>:</w:t>
            </w:r>
          </w:p>
          <w:p w14:paraId="4EA2CA4C" w14:textId="052A60AC" w:rsidR="00D66A6A" w:rsidRPr="00D66A6A" w:rsidRDefault="007D798E" w:rsidP="007D798E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Style w:val="s1"/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A</w:t>
            </w:r>
            <w:r w:rsidRPr="007D798E">
              <w:rPr>
                <w:rStyle w:val="s1"/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bsorption</w:t>
            </w:r>
            <w:r w:rsidRPr="007D798E">
              <w:rPr>
                <w:rStyle w:val="s1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Complète et rapide </w:t>
            </w:r>
            <w:r w:rsidRPr="007D798E">
              <w:rPr>
                <w:rStyle w:val="s2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vo</w:t>
            </w:r>
            <w:r>
              <w:rPr>
                <w:rStyle w:val="s2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="00D66A6A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Facteur limitant : dissolution du cp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D66A6A" w:rsidRPr="00D66A6A">
              <w:rPr>
                <w:rStyle w:val="s6"/>
                <w:rFonts w:ascii="Aptos" w:hAnsi="Aptos"/>
                <w:color w:val="000000" w:themeColor="text1"/>
                <w:sz w:val="12"/>
                <w:szCs w:val="12"/>
              </w:rPr>
              <w:t xml:space="preserve">-&gt; </w:t>
            </w:r>
            <w:r w:rsidR="00D66A6A" w:rsidRPr="00D66A6A">
              <w:rPr>
                <w:rStyle w:val="s7"/>
                <w:rFonts w:ascii="Aptos" w:hAnsi="Aptos"/>
                <w:color w:val="000000" w:themeColor="text1"/>
                <w:sz w:val="12"/>
                <w:szCs w:val="12"/>
              </w:rPr>
              <w:t xml:space="preserve">formes hydrosolubles </w:t>
            </w:r>
            <w:r w:rsidR="00D66A6A" w:rsidRPr="00D66A6A">
              <w:rPr>
                <w:rStyle w:val="s6"/>
                <w:rFonts w:ascii="Aptos" w:hAnsi="Aptos"/>
                <w:color w:val="000000" w:themeColor="text1"/>
                <w:sz w:val="12"/>
                <w:szCs w:val="12"/>
              </w:rPr>
              <w:t>+</w:t>
            </w:r>
            <w:r>
              <w:rPr>
                <w:rStyle w:val="s6"/>
                <w:rFonts w:ascii="Aptos" w:hAnsi="Aptos"/>
                <w:color w:val="000000" w:themeColor="text1"/>
                <w:sz w:val="12"/>
                <w:szCs w:val="12"/>
              </w:rPr>
              <w:t xml:space="preserve">++ </w:t>
            </w:r>
            <w:r w:rsidR="00D66A6A" w:rsidRPr="00D66A6A">
              <w:rPr>
                <w:rStyle w:val="s6"/>
                <w:rFonts w:ascii="Aptos" w:hAnsi="Aptos"/>
                <w:color w:val="000000" w:themeColor="text1"/>
                <w:sz w:val="12"/>
                <w:szCs w:val="12"/>
              </w:rPr>
              <w:t>résorbées</w:t>
            </w:r>
            <w:r>
              <w:rPr>
                <w:rStyle w:val="s6"/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r>
              <w:rPr>
                <w:rStyle w:val="s6"/>
                <w:rFonts w:ascii="Aptos" w:hAnsi="Aptos"/>
                <w:sz w:val="12"/>
                <w:szCs w:val="12"/>
              </w:rPr>
              <w:t xml:space="preserve"> A ++ </w:t>
            </w:r>
            <w:r w:rsidR="00D66A6A"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ds i</w:t>
            </w:r>
            <w:r w:rsidR="00D66A6A" w:rsidRP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ntestin grêle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="00D66A6A"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Hydrolyse partielle en </w:t>
            </w:r>
            <w:r w:rsidR="00D66A6A" w:rsidRPr="00D66A6A">
              <w:rPr>
                <w:rStyle w:val="s8"/>
                <w:rFonts w:ascii="Aptos" w:hAnsi="Aptos"/>
                <w:color w:val="000000" w:themeColor="text1"/>
                <w:sz w:val="12"/>
                <w:szCs w:val="12"/>
              </w:rPr>
              <w:t xml:space="preserve">AS (métabolite </w:t>
            </w:r>
            <w:r>
              <w:rPr>
                <w:rStyle w:val="s8"/>
                <w:rFonts w:ascii="Aptos" w:hAnsi="Aptos"/>
                <w:color w:val="000000" w:themeColor="text1"/>
                <w:sz w:val="12"/>
                <w:szCs w:val="12"/>
              </w:rPr>
              <w:t>aussi</w:t>
            </w:r>
            <w:r w:rsidR="00D66A6A" w:rsidRPr="00D66A6A">
              <w:rPr>
                <w:rStyle w:val="s8"/>
                <w:rFonts w:ascii="Aptos" w:hAnsi="Aptos"/>
                <w:color w:val="000000" w:themeColor="text1"/>
                <w:sz w:val="12"/>
                <w:szCs w:val="12"/>
              </w:rPr>
              <w:t xml:space="preserve"> actif</w:t>
            </w:r>
            <w:r w:rsidR="00D66A6A"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)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pdt</w:t>
            </w:r>
            <w:r w:rsidR="00D66A6A"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passage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D66A6A"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paroi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D66A6A"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intestinale</w:t>
            </w:r>
          </w:p>
          <w:p w14:paraId="60C3BAF2" w14:textId="77777777" w:rsidR="00D66A6A" w:rsidRPr="00D66A6A" w:rsidRDefault="00D66A6A" w:rsidP="001E6635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Indications thérapeutiques</w:t>
            </w:r>
          </w:p>
          <w:p w14:paraId="32A7105D" w14:textId="175B0A07" w:rsidR="00D66A6A" w:rsidRPr="007D798E" w:rsidRDefault="00D66A6A" w:rsidP="007D798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1/ analgésiques – antipyrétiques (2-3 g/j)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Vo céphalées, états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fébriles, grippe, …</w:t>
            </w:r>
            <w:r w:rsidR="007D798E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7D798E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V parentérale action + rapide et + intense douleurs importantes</w:t>
            </w:r>
            <w:r w:rsidR="007D798E" w:rsidRPr="007D798E">
              <w:rPr>
                <w:rStyle w:val="s2"/>
                <w:sz w:val="12"/>
                <w:szCs w:val="12"/>
              </w:rPr>
              <w:t xml:space="preserve">/ </w:t>
            </w:r>
            <w:r w:rsidRPr="007D798E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F hydrosol acétylsalicylate de lysine</w:t>
            </w:r>
          </w:p>
          <w:p w14:paraId="75A96F39" w14:textId="44E40837" w:rsidR="00D66A6A" w:rsidRPr="007D798E" w:rsidRDefault="00D66A6A" w:rsidP="007D798E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2/ AI vo doses + fortes (&gt; 2-3 g/j)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7D798E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Rhumatismes chroniques (efficacité =/ AS de Na mais mieux toléré)</w:t>
            </w:r>
          </w:p>
          <w:p w14:paraId="3533D499" w14:textId="6A0BB3BB" w:rsidR="00D66A6A" w:rsidRPr="00D66A6A" w:rsidRDefault="00D66A6A" w:rsidP="007D798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3/ Anti-agrégant plaq (75-300 mg/j)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prévention des accidents thrombo-emboliques (séquelles d’infarctus du myocarde,</w:t>
            </w:r>
            <w:r w:rsidR="007D798E">
              <w:rPr>
                <w:rStyle w:val="s2"/>
              </w:rPr>
              <w:t xml:space="preserve"> 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pathologie ischémique cérébrale)</w:t>
            </w:r>
          </w:p>
          <w:p w14:paraId="26DCC75F" w14:textId="77777777" w:rsidR="00D66A6A" w:rsidRPr="00D66A6A" w:rsidRDefault="00D66A6A" w:rsidP="001E6635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Effets indésirables</w:t>
            </w:r>
          </w:p>
          <w:p w14:paraId="66947BDA" w14:textId="229C546A" w:rsidR="00D66A6A" w:rsidRPr="00D66A6A" w:rsidRDefault="00D66A6A" w:rsidP="007D798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1/ troubles gastro-intestinaux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Style w:val="s1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fréqts f(dose)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/ </w:t>
            </w:r>
            <w:r w:rsidRPr="00D66A6A">
              <w:rPr>
                <w:rStyle w:val="s2"/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action locale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érosion </w:t>
            </w:r>
            <w:proofErr w:type="gramStart"/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de épithélium</w:t>
            </w:r>
            <w:proofErr w:type="gramEnd"/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gastrique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et </w:t>
            </w:r>
            <w:r w:rsidRPr="00D66A6A">
              <w:rPr>
                <w:rStyle w:val="s2"/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action systémique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par </w:t>
            </w:r>
            <w:r w:rsidRPr="00D66A6A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 xml:space="preserve">diminution synthèse des PG (PGE2)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(rôle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cytoprotecteur et inhibent la sécrétion gastrique)</w:t>
            </w:r>
          </w:p>
          <w:p w14:paraId="0C5B05EB" w14:textId="004AE31C" w:rsidR="00D66A6A" w:rsidRPr="00D66A6A" w:rsidRDefault="00D66A6A" w:rsidP="007D798E">
            <w:pPr>
              <w:pStyle w:val="p3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 xml:space="preserve">• </w:t>
            </w:r>
            <w:r w:rsidRPr="00D66A6A">
              <w:rPr>
                <w:rStyle w:val="s4"/>
                <w:rFonts w:ascii="Aptos" w:hAnsi="Aptos"/>
                <w:color w:val="000000" w:themeColor="text1"/>
                <w:sz w:val="12"/>
                <w:szCs w:val="12"/>
              </w:rPr>
              <w:t xml:space="preserve">comprimés simples les + impliqués </w:t>
            </w:r>
            <w:r w:rsidRPr="00D66A6A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: micro-cristaux à action érosive se déposant sur</w:t>
            </w:r>
            <w:r w:rsid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les replis de la muqueuse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Style w:val="s5"/>
                <w:rFonts w:ascii="Aptos" w:hAnsi="Aptos"/>
                <w:color w:val="000000" w:themeColor="text1"/>
                <w:sz w:val="12"/>
                <w:szCs w:val="12"/>
              </w:rPr>
              <w:t xml:space="preserve">-&gt;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les formes solubles ou à délitement entérique </w:t>
            </w:r>
            <w:r w:rsidRPr="00D66A6A">
              <w:rPr>
                <w:rStyle w:val="s5"/>
                <w:rFonts w:ascii="Aptos" w:hAnsi="Aptos"/>
                <w:color w:val="000000" w:themeColor="text1"/>
                <w:sz w:val="12"/>
                <w:szCs w:val="12"/>
              </w:rPr>
              <w:t>: effet bcp – marqué</w:t>
            </w:r>
          </w:p>
          <w:p w14:paraId="3BC0CB40" w14:textId="724BA10A" w:rsidR="00D66A6A" w:rsidRPr="00D66A6A" w:rsidRDefault="00D66A6A" w:rsidP="007D798E">
            <w:pPr>
              <w:pStyle w:val="p5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2/ Troubles anaphylactiques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Chez sujets prédisposés – indépendants de la dose</w:t>
            </w:r>
          </w:p>
          <w:p w14:paraId="38C2D69A" w14:textId="2059C031" w:rsidR="00D66A6A" w:rsidRPr="00D66A6A" w:rsidRDefault="00D66A6A" w:rsidP="007D798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3/ troubles neuro-sensoriels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doses un peu &gt; / doses AI -&gt; céphalées, bourdonnements d’oreille (acouphènes),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vertige</w:t>
            </w:r>
          </w:p>
          <w:p w14:paraId="5F6C6F85" w14:textId="2D74FB9B" w:rsidR="00D66A6A" w:rsidRPr="00D66A6A" w:rsidRDefault="00D66A6A" w:rsidP="007D798E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4/ Syndrôme de Reye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atteinte neurologique et hépatique chez nourrissons et enfants &lt; 12 ans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Très rares mais graves - + fréqts ds pays anglo-saxons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Symptômes : hépatomégalie, encéphalopathie -&gt; mort</w:t>
            </w:r>
          </w:p>
          <w:p w14:paraId="736B7ECC" w14:textId="77777777" w:rsidR="00D66A6A" w:rsidRPr="00D66A6A" w:rsidRDefault="00D66A6A" w:rsidP="001E6635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Formes d’administration</w:t>
            </w:r>
          </w:p>
          <w:p w14:paraId="25EA450A" w14:textId="5CDF0FAA" w:rsidR="00D66A6A" w:rsidRPr="00D66A6A" w:rsidRDefault="00D66A6A" w:rsidP="007D798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1/ formes à LP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comprimés gastro-résistants (enrobage attaqué que dans intestin)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-&gt; Rhumatologie -&gt; salicylémie efficace maintenue</w:t>
            </w:r>
          </w:p>
          <w:p w14:paraId="0FDE2E8C" w14:textId="42AEEB20" w:rsidR="00D66A6A" w:rsidRPr="00D66A6A" w:rsidRDefault="00D66A6A" w:rsidP="007D798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>2/ formes hydrosolubles et tamponnées</w:t>
            </w:r>
            <w:r w:rsidR="007D798E">
              <w:rPr>
                <w:rFonts w:ascii="Aptos" w:hAnsi="Aptos"/>
                <w:b/>
                <w:bCs/>
                <w:i/>
                <w:iCs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-&gt; + vit d’absorption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tamponné par de la </w:t>
            </w:r>
            <w:r w:rsidRPr="00D66A6A">
              <w:rPr>
                <w:rStyle w:val="s3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glycine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 et additionnée de </w:t>
            </w:r>
            <w:r w:rsidRPr="00D66A6A">
              <w:rPr>
                <w:rStyle w:val="s3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bicarbonate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 pour solubiliser </w:t>
            </w:r>
            <w:r w:rsidR="007D798E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r w:rsidR="007D798E">
              <w:rPr>
                <w:rStyle w:val="s2"/>
              </w:rPr>
              <w:t xml:space="preserve"> </w:t>
            </w:r>
            <w:r w:rsidRPr="00D66A6A">
              <w:rPr>
                <w:rStyle w:val="s4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Acétylsalicylate de DL-lysine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(lysine = tampon et solubilisant) </w:t>
            </w:r>
          </w:p>
          <w:p w14:paraId="4F220A37" w14:textId="3D4129B4" w:rsidR="00D66A6A" w:rsidRPr="00D66A6A" w:rsidRDefault="00D66A6A" w:rsidP="00D66A6A">
            <w:pPr>
              <w:pStyle w:val="p3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-&gt; Hydrosoluble -&gt; IM ou IV</w:t>
            </w:r>
            <w:r w:rsid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effet analgésique important</w:t>
            </w:r>
            <w:r w:rsidR="007D798E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quasi-immédiat et néanmoins prolongé</w:t>
            </w:r>
          </w:p>
          <w:p w14:paraId="75FCB5CA" w14:textId="127EB3B3" w:rsidR="00D66A6A" w:rsidRPr="007D798E" w:rsidRDefault="00D66A6A" w:rsidP="007D798E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Interactions médicamenteuses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7D798E">
              <w:rPr>
                <w:rStyle w:val="s2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caractère acide </w:t>
            </w:r>
            <w:r w:rsidRP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-&gt; affinité 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+++</w:t>
            </w:r>
            <w:r w:rsidRP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pour 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PP</w:t>
            </w:r>
            <w:r w:rsidR="007D798E" w:rsidRP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 xml:space="preserve">-&gt; déplacement autres </w:t>
            </w:r>
            <w:proofErr w:type="gramStart"/>
            <w:r w:rsidRP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m</w:t>
            </w:r>
            <w:r w:rsid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dt</w:t>
            </w:r>
            <w:r w:rsidR="007D798E" w:rsidRPr="007D798E">
              <w:rPr>
                <w:rStyle w:val="s3"/>
                <w:color w:val="000000" w:themeColor="text1"/>
                <w:sz w:val="12"/>
                <w:szCs w:val="12"/>
              </w:rPr>
              <w:t>:</w:t>
            </w:r>
            <w:proofErr w:type="gramEnd"/>
            <w:r w:rsidR="007D798E" w:rsidRPr="007D798E">
              <w:rPr>
                <w:rStyle w:val="s3"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Anticoagulants antivitK, sulfamides hypoglycémiants</w:t>
            </w:r>
            <w:r w:rsidR="007D798E" w:rsidRP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r w:rsidR="007D798E" w:rsidRPr="007D798E">
              <w:rPr>
                <w:rStyle w:val="s3"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Antiagrégants plaquettaires : AINS, …</w:t>
            </w:r>
          </w:p>
          <w:p w14:paraId="115942F9" w14:textId="1C787F4C" w:rsidR="00D66A6A" w:rsidRPr="007D798E" w:rsidRDefault="00D66A6A" w:rsidP="007D798E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CI</w:t>
            </w:r>
            <w:r w:rsid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Ulcères gastro-duodénaux</w:t>
            </w:r>
            <w:r w:rsidR="007D798E" w:rsidRPr="007D798E">
              <w:rPr>
                <w:rStyle w:val="s3"/>
                <w:color w:val="000000" w:themeColor="text1"/>
                <w:sz w:val="12"/>
                <w:szCs w:val="12"/>
              </w:rPr>
              <w:t xml:space="preserve">/ </w:t>
            </w:r>
            <w:r w:rsidRP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Hypersensibilité antérieure aux salicylés</w:t>
            </w:r>
            <w:r w:rsidR="007D798E" w:rsidRPr="007D798E">
              <w:rPr>
                <w:rStyle w:val="s3"/>
                <w:color w:val="000000" w:themeColor="text1"/>
                <w:sz w:val="12"/>
                <w:szCs w:val="12"/>
              </w:rPr>
              <w:t xml:space="preserve">/ </w:t>
            </w:r>
            <w:r w:rsidRP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Maladies hémorragiques</w:t>
            </w:r>
            <w:r w:rsidR="007D798E" w:rsidRPr="007D798E">
              <w:rPr>
                <w:rStyle w:val="s3"/>
                <w:color w:val="000000" w:themeColor="text1"/>
                <w:sz w:val="12"/>
                <w:szCs w:val="12"/>
              </w:rPr>
              <w:t xml:space="preserve">/ </w:t>
            </w:r>
            <w:r w:rsidRP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Pas d’effet tératogène mais prolonge gestation de 1 semaine et augmente ladurée du travail</w:t>
            </w:r>
          </w:p>
          <w:p w14:paraId="2DA002E4" w14:textId="24368D2A" w:rsidR="00D66A6A" w:rsidRPr="00D66A6A" w:rsidRDefault="00D66A6A" w:rsidP="007D798E">
            <w:pPr>
              <w:pStyle w:val="p2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66A6A">
              <w:rPr>
                <w:rFonts w:ascii="Aptos" w:hAnsi="Aptos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30E27276" wp14:editId="328BA773">
                  <wp:extent cx="2622075" cy="1836295"/>
                  <wp:effectExtent l="0" t="0" r="0" b="5715"/>
                  <wp:docPr id="7079482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4824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50" cy="184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6A6A">
              <w:rPr>
                <w:rFonts w:ascii="Aptos" w:hAnsi="Aptos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5BD24FDC" wp14:editId="4EDBE1EA">
                  <wp:extent cx="2546800" cy="1806315"/>
                  <wp:effectExtent l="0" t="0" r="0" b="0"/>
                  <wp:docPr id="14908515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85155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781" cy="181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DBD27" w14:textId="5F2CC9FA" w:rsidR="00D66A6A" w:rsidRPr="007D798E" w:rsidRDefault="00D66A6A" w:rsidP="00D66A6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D798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Structure des cyclo-oxygénases COX</w:t>
            </w:r>
            <w:r w:rsidR="007D798E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Homodimère</w:t>
            </w:r>
            <w:r w:rsidR="007D798E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7D798E" w:rsidRPr="007D798E">
              <w:rPr>
                <w:sz w:val="12"/>
                <w:szCs w:val="12"/>
              </w:rPr>
              <w:t>(</w:t>
            </w:r>
            <w:r w:rsidRPr="007D798E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Cha</w:t>
            </w:r>
            <w:r w:rsidR="001E6635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cun</w:t>
            </w:r>
            <w:r w:rsidRPr="007D798E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 xml:space="preserve"> 576 </w:t>
            </w:r>
            <w:proofErr w:type="gramStart"/>
            <w:r w:rsidRPr="007D798E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AA</w:t>
            </w:r>
            <w:r w:rsidR="007D798E" w:rsidRPr="007D798E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>)/</w:t>
            </w:r>
            <w:proofErr w:type="gramEnd"/>
            <w:r w:rsidR="007D798E" w:rsidRPr="007D798E">
              <w:rPr>
                <w:rStyle w:val="s1"/>
                <w:color w:val="000000" w:themeColor="text1"/>
                <w:sz w:val="12"/>
                <w:szCs w:val="12"/>
              </w:rPr>
              <w:t xml:space="preserve"> 2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activités:</w:t>
            </w:r>
            <w:r w:rsidR="007D798E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cyclooxygénase (COX)</w:t>
            </w:r>
            <w:r w:rsidR="007D798E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&amp;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peroxydase (POX)</w:t>
            </w:r>
            <w:r w:rsidR="007D798E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acide arachidonique</w:t>
            </w:r>
            <w:r w:rsidR="007D798E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accès au site catalytique par</w:t>
            </w:r>
            <w:r w:rsidR="001E6635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canal profond, large,</w:t>
            </w:r>
            <w:r w:rsidR="007D798E"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hydrophobe.</w:t>
            </w:r>
          </w:p>
          <w:p w14:paraId="2B84C6AD" w14:textId="32F3FC6E" w:rsidR="00D66A6A" w:rsidRPr="00D66A6A" w:rsidRDefault="00D66A6A" w:rsidP="001E6635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1E6635">
              <w:rPr>
                <w:rStyle w:val="s1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Aspirine</w:t>
            </w:r>
            <w:r w:rsidRPr="001E6635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: Site actif COX1</w:t>
            </w:r>
            <w:r w:rsidR="001E6635" w:rsidRPr="001E6635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:</w:t>
            </w:r>
            <w:r w:rsidR="001E6635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7D798E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Glu324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-&gt; ionisation de </w:t>
            </w:r>
            <w:r w:rsidRPr="007D798E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Arg120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-&gt; fixation CO</w:t>
            </w:r>
            <w:r w:rsidRPr="007D798E">
              <w:rPr>
                <w:rStyle w:val="s3"/>
                <w:rFonts w:ascii="Aptos" w:hAnsi="Aptos"/>
                <w:color w:val="000000" w:themeColor="text1"/>
                <w:sz w:val="12"/>
                <w:szCs w:val="12"/>
              </w:rPr>
              <w:t>2</w:t>
            </w:r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H </w:t>
            </w:r>
            <w:proofErr w:type="gramStart"/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>de Acide</w:t>
            </w:r>
            <w:proofErr w:type="gramEnd"/>
            <w:r w:rsidRPr="007D798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arachidonique ou AINS</w:t>
            </w:r>
            <w:r w:rsidR="001E6635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1E6635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Ser530 acétylée par aspirine liaison covalente</w:t>
            </w:r>
            <w:r w:rsidR="001E6635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Tyr385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interaction avec Fe de hème -&gt; radical tyrosyle</w:t>
            </w:r>
            <w:r w:rsidR="001E6635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Tyr355 (</w:t>
            </w:r>
            <w:r w:rsidRPr="00D66A6A">
              <w:rPr>
                <w:rStyle w:val="s4"/>
                <w:rFonts w:ascii="Aptos" w:hAnsi="Aptos"/>
                <w:color w:val="000000" w:themeColor="text1"/>
                <w:sz w:val="12"/>
                <w:szCs w:val="12"/>
              </w:rPr>
              <w:t>liaison H avec acide)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et </w:t>
            </w:r>
            <w:r w:rsidRPr="00D66A6A">
              <w:rPr>
                <w:rStyle w:val="s2"/>
                <w:rFonts w:ascii="Aptos" w:hAnsi="Aptos"/>
                <w:color w:val="000000" w:themeColor="text1"/>
                <w:sz w:val="12"/>
                <w:szCs w:val="12"/>
              </w:rPr>
              <w:t>Arg120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-&gt; rétrécissement du canal hydrophobe</w:t>
            </w:r>
          </w:p>
          <w:p w14:paraId="3C7B003C" w14:textId="56544D4D" w:rsidR="00D66A6A" w:rsidRPr="001E6635" w:rsidRDefault="00D66A6A" w:rsidP="001E6635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1E6635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COX2 inactivée par aspirine</w:t>
            </w:r>
            <w:r w:rsidR="001E6635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D66A6A">
              <w:rPr>
                <w:rFonts w:ascii="Aptos" w:hAnsi="Aptos"/>
                <w:color w:val="000000" w:themeColor="text1"/>
                <w:sz w:val="12"/>
                <w:szCs w:val="12"/>
              </w:rPr>
              <w:t>homodimère (bleu et vert)</w:t>
            </w:r>
            <w:r w:rsidR="001E6635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d</w:t>
            </w:r>
            <w:r w:rsidRPr="00D66A6A">
              <w:rPr>
                <w:rStyle w:val="s1"/>
                <w:rFonts w:ascii="Aptos" w:hAnsi="Aptos"/>
                <w:color w:val="000000" w:themeColor="text1"/>
                <w:sz w:val="12"/>
                <w:szCs w:val="12"/>
              </w:rPr>
              <w:t xml:space="preserve">ans chaque monomère, la </w:t>
            </w:r>
            <w:r w:rsidRPr="001E6635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sérine du site actif est acétylée -&gt; inactivation</w:t>
            </w:r>
          </w:p>
        </w:tc>
      </w:tr>
    </w:tbl>
    <w:p w14:paraId="7306119F" w14:textId="77777777" w:rsidR="00864BF3" w:rsidRPr="00D66A6A" w:rsidRDefault="00864BF3" w:rsidP="00492771">
      <w:pPr>
        <w:pStyle w:val="Corpsdetexte"/>
        <w:rPr>
          <w:rFonts w:ascii="Aptos" w:hAnsi="Aptos"/>
          <w:b w:val="0"/>
          <w:sz w:val="12"/>
          <w:szCs w:val="12"/>
        </w:rPr>
      </w:pPr>
    </w:p>
    <w:sectPr w:rsidR="00864BF3" w:rsidRPr="00D66A6A">
      <w:type w:val="continuous"/>
      <w:pgSz w:w="11910" w:h="16840"/>
      <w:pgMar w:top="1080" w:right="425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621D7"/>
    <w:multiLevelType w:val="hybridMultilevel"/>
    <w:tmpl w:val="C6265BD0"/>
    <w:lvl w:ilvl="0" w:tplc="C5723E02">
      <w:numFmt w:val="bullet"/>
      <w:lvlText w:val="○"/>
      <w:lvlJc w:val="left"/>
      <w:pPr>
        <w:ind w:left="95" w:hanging="143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72"/>
        <w:sz w:val="16"/>
        <w:szCs w:val="16"/>
        <w:lang w:val="fr-FR" w:eastAsia="en-US" w:bidi="ar-SA"/>
      </w:rPr>
    </w:lvl>
    <w:lvl w:ilvl="1" w:tplc="62780736">
      <w:numFmt w:val="bullet"/>
      <w:lvlText w:val="•"/>
      <w:lvlJc w:val="left"/>
      <w:pPr>
        <w:ind w:left="1178" w:hanging="143"/>
      </w:pPr>
      <w:rPr>
        <w:rFonts w:hint="default"/>
        <w:lang w:val="fr-FR" w:eastAsia="en-US" w:bidi="ar-SA"/>
      </w:rPr>
    </w:lvl>
    <w:lvl w:ilvl="2" w:tplc="E8580E46">
      <w:numFmt w:val="bullet"/>
      <w:lvlText w:val="•"/>
      <w:lvlJc w:val="left"/>
      <w:pPr>
        <w:ind w:left="2257" w:hanging="143"/>
      </w:pPr>
      <w:rPr>
        <w:rFonts w:hint="default"/>
        <w:lang w:val="fr-FR" w:eastAsia="en-US" w:bidi="ar-SA"/>
      </w:rPr>
    </w:lvl>
    <w:lvl w:ilvl="3" w:tplc="D97C244C">
      <w:numFmt w:val="bullet"/>
      <w:lvlText w:val="•"/>
      <w:lvlJc w:val="left"/>
      <w:pPr>
        <w:ind w:left="3336" w:hanging="143"/>
      </w:pPr>
      <w:rPr>
        <w:rFonts w:hint="default"/>
        <w:lang w:val="fr-FR" w:eastAsia="en-US" w:bidi="ar-SA"/>
      </w:rPr>
    </w:lvl>
    <w:lvl w:ilvl="4" w:tplc="E028FF7A">
      <w:numFmt w:val="bullet"/>
      <w:lvlText w:val="•"/>
      <w:lvlJc w:val="left"/>
      <w:pPr>
        <w:ind w:left="4415" w:hanging="143"/>
      </w:pPr>
      <w:rPr>
        <w:rFonts w:hint="default"/>
        <w:lang w:val="fr-FR" w:eastAsia="en-US" w:bidi="ar-SA"/>
      </w:rPr>
    </w:lvl>
    <w:lvl w:ilvl="5" w:tplc="913C2E78">
      <w:numFmt w:val="bullet"/>
      <w:lvlText w:val="•"/>
      <w:lvlJc w:val="left"/>
      <w:pPr>
        <w:ind w:left="5494" w:hanging="143"/>
      </w:pPr>
      <w:rPr>
        <w:rFonts w:hint="default"/>
        <w:lang w:val="fr-FR" w:eastAsia="en-US" w:bidi="ar-SA"/>
      </w:rPr>
    </w:lvl>
    <w:lvl w:ilvl="6" w:tplc="2E84E304">
      <w:numFmt w:val="bullet"/>
      <w:lvlText w:val="•"/>
      <w:lvlJc w:val="left"/>
      <w:pPr>
        <w:ind w:left="6573" w:hanging="143"/>
      </w:pPr>
      <w:rPr>
        <w:rFonts w:hint="default"/>
        <w:lang w:val="fr-FR" w:eastAsia="en-US" w:bidi="ar-SA"/>
      </w:rPr>
    </w:lvl>
    <w:lvl w:ilvl="7" w:tplc="95DECB5E">
      <w:numFmt w:val="bullet"/>
      <w:lvlText w:val="•"/>
      <w:lvlJc w:val="left"/>
      <w:pPr>
        <w:ind w:left="7652" w:hanging="143"/>
      </w:pPr>
      <w:rPr>
        <w:rFonts w:hint="default"/>
        <w:lang w:val="fr-FR" w:eastAsia="en-US" w:bidi="ar-SA"/>
      </w:rPr>
    </w:lvl>
    <w:lvl w:ilvl="8" w:tplc="86ECAC6A">
      <w:numFmt w:val="bullet"/>
      <w:lvlText w:val="•"/>
      <w:lvlJc w:val="left"/>
      <w:pPr>
        <w:ind w:left="8731" w:hanging="143"/>
      </w:pPr>
      <w:rPr>
        <w:rFonts w:hint="default"/>
        <w:lang w:val="fr-FR" w:eastAsia="en-US" w:bidi="ar-SA"/>
      </w:rPr>
    </w:lvl>
  </w:abstractNum>
  <w:abstractNum w:abstractNumId="1" w15:restartNumberingAfterBreak="0">
    <w:nsid w:val="10AA6B19"/>
    <w:multiLevelType w:val="hybridMultilevel"/>
    <w:tmpl w:val="FD0446C8"/>
    <w:lvl w:ilvl="0" w:tplc="CBACF9F4">
      <w:numFmt w:val="bullet"/>
      <w:lvlText w:val="-"/>
      <w:lvlJc w:val="left"/>
      <w:pPr>
        <w:ind w:left="269" w:hanging="17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1"/>
        <w:position w:val="3"/>
        <w:sz w:val="19"/>
        <w:szCs w:val="19"/>
        <w:lang w:val="fr-FR" w:eastAsia="en-US" w:bidi="ar-SA"/>
      </w:rPr>
    </w:lvl>
    <w:lvl w:ilvl="1" w:tplc="90BC0EDC">
      <w:numFmt w:val="bullet"/>
      <w:lvlText w:val="•"/>
      <w:lvlJc w:val="left"/>
      <w:pPr>
        <w:ind w:left="1107" w:hanging="175"/>
      </w:pPr>
      <w:rPr>
        <w:rFonts w:hint="default"/>
        <w:lang w:val="fr-FR" w:eastAsia="en-US" w:bidi="ar-SA"/>
      </w:rPr>
    </w:lvl>
    <w:lvl w:ilvl="2" w:tplc="78329BA2">
      <w:numFmt w:val="bullet"/>
      <w:lvlText w:val="•"/>
      <w:lvlJc w:val="left"/>
      <w:pPr>
        <w:ind w:left="1954" w:hanging="175"/>
      </w:pPr>
      <w:rPr>
        <w:rFonts w:hint="default"/>
        <w:lang w:val="fr-FR" w:eastAsia="en-US" w:bidi="ar-SA"/>
      </w:rPr>
    </w:lvl>
    <w:lvl w:ilvl="3" w:tplc="191A7C90">
      <w:numFmt w:val="bullet"/>
      <w:lvlText w:val="•"/>
      <w:lvlJc w:val="left"/>
      <w:pPr>
        <w:ind w:left="2801" w:hanging="175"/>
      </w:pPr>
      <w:rPr>
        <w:rFonts w:hint="default"/>
        <w:lang w:val="fr-FR" w:eastAsia="en-US" w:bidi="ar-SA"/>
      </w:rPr>
    </w:lvl>
    <w:lvl w:ilvl="4" w:tplc="15A244CA">
      <w:numFmt w:val="bullet"/>
      <w:lvlText w:val="•"/>
      <w:lvlJc w:val="left"/>
      <w:pPr>
        <w:ind w:left="3649" w:hanging="175"/>
      </w:pPr>
      <w:rPr>
        <w:rFonts w:hint="default"/>
        <w:lang w:val="fr-FR" w:eastAsia="en-US" w:bidi="ar-SA"/>
      </w:rPr>
    </w:lvl>
    <w:lvl w:ilvl="5" w:tplc="71764E7A">
      <w:numFmt w:val="bullet"/>
      <w:lvlText w:val="•"/>
      <w:lvlJc w:val="left"/>
      <w:pPr>
        <w:ind w:left="4496" w:hanging="175"/>
      </w:pPr>
      <w:rPr>
        <w:rFonts w:hint="default"/>
        <w:lang w:val="fr-FR" w:eastAsia="en-US" w:bidi="ar-SA"/>
      </w:rPr>
    </w:lvl>
    <w:lvl w:ilvl="6" w:tplc="2AD482D0">
      <w:numFmt w:val="bullet"/>
      <w:lvlText w:val="•"/>
      <w:lvlJc w:val="left"/>
      <w:pPr>
        <w:ind w:left="5343" w:hanging="175"/>
      </w:pPr>
      <w:rPr>
        <w:rFonts w:hint="default"/>
        <w:lang w:val="fr-FR" w:eastAsia="en-US" w:bidi="ar-SA"/>
      </w:rPr>
    </w:lvl>
    <w:lvl w:ilvl="7" w:tplc="E19C9B82">
      <w:numFmt w:val="bullet"/>
      <w:lvlText w:val="•"/>
      <w:lvlJc w:val="left"/>
      <w:pPr>
        <w:ind w:left="6191" w:hanging="175"/>
      </w:pPr>
      <w:rPr>
        <w:rFonts w:hint="default"/>
        <w:lang w:val="fr-FR" w:eastAsia="en-US" w:bidi="ar-SA"/>
      </w:rPr>
    </w:lvl>
    <w:lvl w:ilvl="8" w:tplc="6324BC78">
      <w:numFmt w:val="bullet"/>
      <w:lvlText w:val="•"/>
      <w:lvlJc w:val="left"/>
      <w:pPr>
        <w:ind w:left="7038" w:hanging="175"/>
      </w:pPr>
      <w:rPr>
        <w:rFonts w:hint="default"/>
        <w:lang w:val="fr-FR" w:eastAsia="en-US" w:bidi="ar-SA"/>
      </w:rPr>
    </w:lvl>
  </w:abstractNum>
  <w:abstractNum w:abstractNumId="2" w15:restartNumberingAfterBreak="0">
    <w:nsid w:val="1CAD5F85"/>
    <w:multiLevelType w:val="hybridMultilevel"/>
    <w:tmpl w:val="2ADA6514"/>
    <w:lvl w:ilvl="0" w:tplc="3896345C">
      <w:start w:val="3"/>
      <w:numFmt w:val="bullet"/>
      <w:lvlText w:val="-"/>
      <w:lvlJc w:val="left"/>
      <w:pPr>
        <w:ind w:left="455" w:hanging="360"/>
      </w:pPr>
      <w:rPr>
        <w:rFonts w:ascii="Tahoma" w:eastAsia="Tahom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1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5" w:hanging="360"/>
      </w:pPr>
      <w:rPr>
        <w:rFonts w:ascii="Wingdings" w:hAnsi="Wingdings" w:hint="default"/>
      </w:rPr>
    </w:lvl>
  </w:abstractNum>
  <w:abstractNum w:abstractNumId="3" w15:restartNumberingAfterBreak="0">
    <w:nsid w:val="35E26DEF"/>
    <w:multiLevelType w:val="hybridMultilevel"/>
    <w:tmpl w:val="8A3490A2"/>
    <w:lvl w:ilvl="0" w:tplc="3CBA0682">
      <w:numFmt w:val="bullet"/>
      <w:lvlText w:val="➔"/>
      <w:lvlJc w:val="left"/>
      <w:pPr>
        <w:ind w:left="284" w:hanging="19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9"/>
        <w:sz w:val="16"/>
        <w:szCs w:val="16"/>
        <w:lang w:val="fr-FR" w:eastAsia="en-US" w:bidi="ar-SA"/>
      </w:rPr>
    </w:lvl>
    <w:lvl w:ilvl="1" w:tplc="0CEAB7C6">
      <w:numFmt w:val="bullet"/>
      <w:lvlText w:val="•"/>
      <w:lvlJc w:val="left"/>
      <w:pPr>
        <w:ind w:left="1340" w:hanging="190"/>
      </w:pPr>
      <w:rPr>
        <w:rFonts w:hint="default"/>
        <w:lang w:val="fr-FR" w:eastAsia="en-US" w:bidi="ar-SA"/>
      </w:rPr>
    </w:lvl>
    <w:lvl w:ilvl="2" w:tplc="C3D8E8C8">
      <w:numFmt w:val="bullet"/>
      <w:lvlText w:val="•"/>
      <w:lvlJc w:val="left"/>
      <w:pPr>
        <w:ind w:left="2401" w:hanging="190"/>
      </w:pPr>
      <w:rPr>
        <w:rFonts w:hint="default"/>
        <w:lang w:val="fr-FR" w:eastAsia="en-US" w:bidi="ar-SA"/>
      </w:rPr>
    </w:lvl>
    <w:lvl w:ilvl="3" w:tplc="CA3E35B2">
      <w:numFmt w:val="bullet"/>
      <w:lvlText w:val="•"/>
      <w:lvlJc w:val="left"/>
      <w:pPr>
        <w:ind w:left="3462" w:hanging="190"/>
      </w:pPr>
      <w:rPr>
        <w:rFonts w:hint="default"/>
        <w:lang w:val="fr-FR" w:eastAsia="en-US" w:bidi="ar-SA"/>
      </w:rPr>
    </w:lvl>
    <w:lvl w:ilvl="4" w:tplc="5DF2A66C">
      <w:numFmt w:val="bullet"/>
      <w:lvlText w:val="•"/>
      <w:lvlJc w:val="left"/>
      <w:pPr>
        <w:ind w:left="4523" w:hanging="190"/>
      </w:pPr>
      <w:rPr>
        <w:rFonts w:hint="default"/>
        <w:lang w:val="fr-FR" w:eastAsia="en-US" w:bidi="ar-SA"/>
      </w:rPr>
    </w:lvl>
    <w:lvl w:ilvl="5" w:tplc="012A0860">
      <w:numFmt w:val="bullet"/>
      <w:lvlText w:val="•"/>
      <w:lvlJc w:val="left"/>
      <w:pPr>
        <w:ind w:left="5584" w:hanging="190"/>
      </w:pPr>
      <w:rPr>
        <w:rFonts w:hint="default"/>
        <w:lang w:val="fr-FR" w:eastAsia="en-US" w:bidi="ar-SA"/>
      </w:rPr>
    </w:lvl>
    <w:lvl w:ilvl="6" w:tplc="8E943F38">
      <w:numFmt w:val="bullet"/>
      <w:lvlText w:val="•"/>
      <w:lvlJc w:val="left"/>
      <w:pPr>
        <w:ind w:left="6645" w:hanging="190"/>
      </w:pPr>
      <w:rPr>
        <w:rFonts w:hint="default"/>
        <w:lang w:val="fr-FR" w:eastAsia="en-US" w:bidi="ar-SA"/>
      </w:rPr>
    </w:lvl>
    <w:lvl w:ilvl="7" w:tplc="B81CB48A">
      <w:numFmt w:val="bullet"/>
      <w:lvlText w:val="•"/>
      <w:lvlJc w:val="left"/>
      <w:pPr>
        <w:ind w:left="7706" w:hanging="190"/>
      </w:pPr>
      <w:rPr>
        <w:rFonts w:hint="default"/>
        <w:lang w:val="fr-FR" w:eastAsia="en-US" w:bidi="ar-SA"/>
      </w:rPr>
    </w:lvl>
    <w:lvl w:ilvl="8" w:tplc="9E6C2474">
      <w:numFmt w:val="bullet"/>
      <w:lvlText w:val="•"/>
      <w:lvlJc w:val="left"/>
      <w:pPr>
        <w:ind w:left="8767" w:hanging="190"/>
      </w:pPr>
      <w:rPr>
        <w:rFonts w:hint="default"/>
        <w:lang w:val="fr-FR" w:eastAsia="en-US" w:bidi="ar-SA"/>
      </w:rPr>
    </w:lvl>
  </w:abstractNum>
  <w:abstractNum w:abstractNumId="4" w15:restartNumberingAfterBreak="0">
    <w:nsid w:val="37155F3F"/>
    <w:multiLevelType w:val="hybridMultilevel"/>
    <w:tmpl w:val="6B041372"/>
    <w:lvl w:ilvl="0" w:tplc="61BCBFC6">
      <w:numFmt w:val="bullet"/>
      <w:lvlText w:val="●"/>
      <w:lvlJc w:val="left"/>
      <w:pPr>
        <w:ind w:left="225" w:hanging="13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position w:val="-1"/>
        <w:sz w:val="16"/>
        <w:szCs w:val="16"/>
        <w:lang w:val="fr-FR" w:eastAsia="en-US" w:bidi="ar-SA"/>
      </w:rPr>
    </w:lvl>
    <w:lvl w:ilvl="1" w:tplc="B5B47144">
      <w:numFmt w:val="bullet"/>
      <w:lvlText w:val="•"/>
      <w:lvlJc w:val="left"/>
      <w:pPr>
        <w:ind w:left="1286" w:hanging="131"/>
      </w:pPr>
      <w:rPr>
        <w:rFonts w:hint="default"/>
        <w:lang w:val="fr-FR" w:eastAsia="en-US" w:bidi="ar-SA"/>
      </w:rPr>
    </w:lvl>
    <w:lvl w:ilvl="2" w:tplc="A68E0668">
      <w:numFmt w:val="bullet"/>
      <w:lvlText w:val="•"/>
      <w:lvlJc w:val="left"/>
      <w:pPr>
        <w:ind w:left="2353" w:hanging="131"/>
      </w:pPr>
      <w:rPr>
        <w:rFonts w:hint="default"/>
        <w:lang w:val="fr-FR" w:eastAsia="en-US" w:bidi="ar-SA"/>
      </w:rPr>
    </w:lvl>
    <w:lvl w:ilvl="3" w:tplc="0B40E0C8">
      <w:numFmt w:val="bullet"/>
      <w:lvlText w:val="•"/>
      <w:lvlJc w:val="left"/>
      <w:pPr>
        <w:ind w:left="3420" w:hanging="131"/>
      </w:pPr>
      <w:rPr>
        <w:rFonts w:hint="default"/>
        <w:lang w:val="fr-FR" w:eastAsia="en-US" w:bidi="ar-SA"/>
      </w:rPr>
    </w:lvl>
    <w:lvl w:ilvl="4" w:tplc="DCAA2994">
      <w:numFmt w:val="bullet"/>
      <w:lvlText w:val="•"/>
      <w:lvlJc w:val="left"/>
      <w:pPr>
        <w:ind w:left="4487" w:hanging="131"/>
      </w:pPr>
      <w:rPr>
        <w:rFonts w:hint="default"/>
        <w:lang w:val="fr-FR" w:eastAsia="en-US" w:bidi="ar-SA"/>
      </w:rPr>
    </w:lvl>
    <w:lvl w:ilvl="5" w:tplc="74426ABA">
      <w:numFmt w:val="bullet"/>
      <w:lvlText w:val="•"/>
      <w:lvlJc w:val="left"/>
      <w:pPr>
        <w:ind w:left="5554" w:hanging="131"/>
      </w:pPr>
      <w:rPr>
        <w:rFonts w:hint="default"/>
        <w:lang w:val="fr-FR" w:eastAsia="en-US" w:bidi="ar-SA"/>
      </w:rPr>
    </w:lvl>
    <w:lvl w:ilvl="6" w:tplc="B8B0DBE0">
      <w:numFmt w:val="bullet"/>
      <w:lvlText w:val="•"/>
      <w:lvlJc w:val="left"/>
      <w:pPr>
        <w:ind w:left="6621" w:hanging="131"/>
      </w:pPr>
      <w:rPr>
        <w:rFonts w:hint="default"/>
        <w:lang w:val="fr-FR" w:eastAsia="en-US" w:bidi="ar-SA"/>
      </w:rPr>
    </w:lvl>
    <w:lvl w:ilvl="7" w:tplc="E34EAE1C">
      <w:numFmt w:val="bullet"/>
      <w:lvlText w:val="•"/>
      <w:lvlJc w:val="left"/>
      <w:pPr>
        <w:ind w:left="7688" w:hanging="131"/>
      </w:pPr>
      <w:rPr>
        <w:rFonts w:hint="default"/>
        <w:lang w:val="fr-FR" w:eastAsia="en-US" w:bidi="ar-SA"/>
      </w:rPr>
    </w:lvl>
    <w:lvl w:ilvl="8" w:tplc="11DEC54A">
      <w:numFmt w:val="bullet"/>
      <w:lvlText w:val="•"/>
      <w:lvlJc w:val="left"/>
      <w:pPr>
        <w:ind w:left="8755" w:hanging="131"/>
      </w:pPr>
      <w:rPr>
        <w:rFonts w:hint="default"/>
        <w:lang w:val="fr-FR" w:eastAsia="en-US" w:bidi="ar-SA"/>
      </w:rPr>
    </w:lvl>
  </w:abstractNum>
  <w:abstractNum w:abstractNumId="5" w15:restartNumberingAfterBreak="0">
    <w:nsid w:val="3DB4567F"/>
    <w:multiLevelType w:val="hybridMultilevel"/>
    <w:tmpl w:val="03A2AFA2"/>
    <w:lvl w:ilvl="0" w:tplc="665A0B0C">
      <w:numFmt w:val="bullet"/>
      <w:lvlText w:val="-"/>
      <w:lvlJc w:val="left"/>
      <w:pPr>
        <w:ind w:left="269" w:hanging="17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1"/>
        <w:position w:val="3"/>
        <w:sz w:val="19"/>
        <w:szCs w:val="19"/>
        <w:lang w:val="fr-FR" w:eastAsia="en-US" w:bidi="ar-SA"/>
      </w:rPr>
    </w:lvl>
    <w:lvl w:ilvl="1" w:tplc="1E3EB1DE">
      <w:numFmt w:val="bullet"/>
      <w:lvlText w:val="•"/>
      <w:lvlJc w:val="left"/>
      <w:pPr>
        <w:ind w:left="947" w:hanging="175"/>
      </w:pPr>
      <w:rPr>
        <w:rFonts w:hint="default"/>
        <w:lang w:val="fr-FR" w:eastAsia="en-US" w:bidi="ar-SA"/>
      </w:rPr>
    </w:lvl>
    <w:lvl w:ilvl="2" w:tplc="2F94B766">
      <w:numFmt w:val="bullet"/>
      <w:lvlText w:val="•"/>
      <w:lvlJc w:val="left"/>
      <w:pPr>
        <w:ind w:left="1634" w:hanging="175"/>
      </w:pPr>
      <w:rPr>
        <w:rFonts w:hint="default"/>
        <w:lang w:val="fr-FR" w:eastAsia="en-US" w:bidi="ar-SA"/>
      </w:rPr>
    </w:lvl>
    <w:lvl w:ilvl="3" w:tplc="681EB9D2">
      <w:numFmt w:val="bullet"/>
      <w:lvlText w:val="•"/>
      <w:lvlJc w:val="left"/>
      <w:pPr>
        <w:ind w:left="2321" w:hanging="175"/>
      </w:pPr>
      <w:rPr>
        <w:rFonts w:hint="default"/>
        <w:lang w:val="fr-FR" w:eastAsia="en-US" w:bidi="ar-SA"/>
      </w:rPr>
    </w:lvl>
    <w:lvl w:ilvl="4" w:tplc="4BC4FBE8">
      <w:numFmt w:val="bullet"/>
      <w:lvlText w:val="•"/>
      <w:lvlJc w:val="left"/>
      <w:pPr>
        <w:ind w:left="3008" w:hanging="175"/>
      </w:pPr>
      <w:rPr>
        <w:rFonts w:hint="default"/>
        <w:lang w:val="fr-FR" w:eastAsia="en-US" w:bidi="ar-SA"/>
      </w:rPr>
    </w:lvl>
    <w:lvl w:ilvl="5" w:tplc="A9D62210">
      <w:numFmt w:val="bullet"/>
      <w:lvlText w:val="•"/>
      <w:lvlJc w:val="left"/>
      <w:pPr>
        <w:ind w:left="3695" w:hanging="175"/>
      </w:pPr>
      <w:rPr>
        <w:rFonts w:hint="default"/>
        <w:lang w:val="fr-FR" w:eastAsia="en-US" w:bidi="ar-SA"/>
      </w:rPr>
    </w:lvl>
    <w:lvl w:ilvl="6" w:tplc="0248070A">
      <w:numFmt w:val="bullet"/>
      <w:lvlText w:val="•"/>
      <w:lvlJc w:val="left"/>
      <w:pPr>
        <w:ind w:left="4382" w:hanging="175"/>
      </w:pPr>
      <w:rPr>
        <w:rFonts w:hint="default"/>
        <w:lang w:val="fr-FR" w:eastAsia="en-US" w:bidi="ar-SA"/>
      </w:rPr>
    </w:lvl>
    <w:lvl w:ilvl="7" w:tplc="7B0888BC">
      <w:numFmt w:val="bullet"/>
      <w:lvlText w:val="•"/>
      <w:lvlJc w:val="left"/>
      <w:pPr>
        <w:ind w:left="5069" w:hanging="175"/>
      </w:pPr>
      <w:rPr>
        <w:rFonts w:hint="default"/>
        <w:lang w:val="fr-FR" w:eastAsia="en-US" w:bidi="ar-SA"/>
      </w:rPr>
    </w:lvl>
    <w:lvl w:ilvl="8" w:tplc="F9F251F4">
      <w:numFmt w:val="bullet"/>
      <w:lvlText w:val="•"/>
      <w:lvlJc w:val="left"/>
      <w:pPr>
        <w:ind w:left="5756" w:hanging="175"/>
      </w:pPr>
      <w:rPr>
        <w:rFonts w:hint="default"/>
        <w:lang w:val="fr-FR" w:eastAsia="en-US" w:bidi="ar-SA"/>
      </w:rPr>
    </w:lvl>
  </w:abstractNum>
  <w:abstractNum w:abstractNumId="6" w15:restartNumberingAfterBreak="0">
    <w:nsid w:val="42A20B87"/>
    <w:multiLevelType w:val="hybridMultilevel"/>
    <w:tmpl w:val="D2B86892"/>
    <w:lvl w:ilvl="0" w:tplc="0D0495C2">
      <w:numFmt w:val="bullet"/>
      <w:lvlText w:val="○"/>
      <w:lvlJc w:val="left"/>
      <w:pPr>
        <w:ind w:left="95" w:hanging="143"/>
      </w:pPr>
      <w:rPr>
        <w:rFonts w:ascii="Lucida Sans Unicode" w:eastAsia="Lucida Sans Unicode" w:hAnsi="Lucida Sans Unicode" w:cs="Lucida Sans Unicode" w:hint="default"/>
        <w:spacing w:val="0"/>
        <w:w w:val="72"/>
        <w:lang w:val="fr-FR" w:eastAsia="en-US" w:bidi="ar-SA"/>
      </w:rPr>
    </w:lvl>
    <w:lvl w:ilvl="1" w:tplc="D4B00EBE">
      <w:numFmt w:val="bullet"/>
      <w:lvlText w:val="•"/>
      <w:lvlJc w:val="left"/>
      <w:pPr>
        <w:ind w:left="967" w:hanging="143"/>
      </w:pPr>
      <w:rPr>
        <w:rFonts w:hint="default"/>
        <w:lang w:val="fr-FR" w:eastAsia="en-US" w:bidi="ar-SA"/>
      </w:rPr>
    </w:lvl>
    <w:lvl w:ilvl="2" w:tplc="E8EC6CCA">
      <w:numFmt w:val="bullet"/>
      <w:lvlText w:val="•"/>
      <w:lvlJc w:val="left"/>
      <w:pPr>
        <w:ind w:left="1834" w:hanging="143"/>
      </w:pPr>
      <w:rPr>
        <w:rFonts w:hint="default"/>
        <w:lang w:val="fr-FR" w:eastAsia="en-US" w:bidi="ar-SA"/>
      </w:rPr>
    </w:lvl>
    <w:lvl w:ilvl="3" w:tplc="DB44645A">
      <w:numFmt w:val="bullet"/>
      <w:lvlText w:val="•"/>
      <w:lvlJc w:val="left"/>
      <w:pPr>
        <w:ind w:left="2701" w:hanging="143"/>
      </w:pPr>
      <w:rPr>
        <w:rFonts w:hint="default"/>
        <w:lang w:val="fr-FR" w:eastAsia="en-US" w:bidi="ar-SA"/>
      </w:rPr>
    </w:lvl>
    <w:lvl w:ilvl="4" w:tplc="6BDC76F0">
      <w:numFmt w:val="bullet"/>
      <w:lvlText w:val="•"/>
      <w:lvlJc w:val="left"/>
      <w:pPr>
        <w:ind w:left="3569" w:hanging="143"/>
      </w:pPr>
      <w:rPr>
        <w:rFonts w:hint="default"/>
        <w:lang w:val="fr-FR" w:eastAsia="en-US" w:bidi="ar-SA"/>
      </w:rPr>
    </w:lvl>
    <w:lvl w:ilvl="5" w:tplc="4532F492">
      <w:numFmt w:val="bullet"/>
      <w:lvlText w:val="•"/>
      <w:lvlJc w:val="left"/>
      <w:pPr>
        <w:ind w:left="4436" w:hanging="143"/>
      </w:pPr>
      <w:rPr>
        <w:rFonts w:hint="default"/>
        <w:lang w:val="fr-FR" w:eastAsia="en-US" w:bidi="ar-SA"/>
      </w:rPr>
    </w:lvl>
    <w:lvl w:ilvl="6" w:tplc="18D64AE8">
      <w:numFmt w:val="bullet"/>
      <w:lvlText w:val="•"/>
      <w:lvlJc w:val="left"/>
      <w:pPr>
        <w:ind w:left="5303" w:hanging="143"/>
      </w:pPr>
      <w:rPr>
        <w:rFonts w:hint="default"/>
        <w:lang w:val="fr-FR" w:eastAsia="en-US" w:bidi="ar-SA"/>
      </w:rPr>
    </w:lvl>
    <w:lvl w:ilvl="7" w:tplc="078E1E10">
      <w:numFmt w:val="bullet"/>
      <w:lvlText w:val="•"/>
      <w:lvlJc w:val="left"/>
      <w:pPr>
        <w:ind w:left="6171" w:hanging="143"/>
      </w:pPr>
      <w:rPr>
        <w:rFonts w:hint="default"/>
        <w:lang w:val="fr-FR" w:eastAsia="en-US" w:bidi="ar-SA"/>
      </w:rPr>
    </w:lvl>
    <w:lvl w:ilvl="8" w:tplc="C77A3A8E">
      <w:numFmt w:val="bullet"/>
      <w:lvlText w:val="•"/>
      <w:lvlJc w:val="left"/>
      <w:pPr>
        <w:ind w:left="7038" w:hanging="143"/>
      </w:pPr>
      <w:rPr>
        <w:rFonts w:hint="default"/>
        <w:lang w:val="fr-FR" w:eastAsia="en-US" w:bidi="ar-SA"/>
      </w:rPr>
    </w:lvl>
  </w:abstractNum>
  <w:abstractNum w:abstractNumId="7" w15:restartNumberingAfterBreak="0">
    <w:nsid w:val="46706D5B"/>
    <w:multiLevelType w:val="hybridMultilevel"/>
    <w:tmpl w:val="330EE680"/>
    <w:lvl w:ilvl="0" w:tplc="7102D42E">
      <w:numFmt w:val="bullet"/>
      <w:lvlText w:val="○"/>
      <w:lvlJc w:val="left"/>
      <w:pPr>
        <w:ind w:left="95" w:hanging="143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72"/>
        <w:sz w:val="16"/>
        <w:szCs w:val="16"/>
        <w:lang w:val="fr-FR" w:eastAsia="en-US" w:bidi="ar-SA"/>
      </w:rPr>
    </w:lvl>
    <w:lvl w:ilvl="1" w:tplc="72F0BCAC">
      <w:numFmt w:val="bullet"/>
      <w:lvlText w:val="•"/>
      <w:lvlJc w:val="left"/>
      <w:pPr>
        <w:ind w:left="1178" w:hanging="143"/>
      </w:pPr>
      <w:rPr>
        <w:rFonts w:hint="default"/>
        <w:lang w:val="fr-FR" w:eastAsia="en-US" w:bidi="ar-SA"/>
      </w:rPr>
    </w:lvl>
    <w:lvl w:ilvl="2" w:tplc="B26456CC">
      <w:numFmt w:val="bullet"/>
      <w:lvlText w:val="•"/>
      <w:lvlJc w:val="left"/>
      <w:pPr>
        <w:ind w:left="2257" w:hanging="143"/>
      </w:pPr>
      <w:rPr>
        <w:rFonts w:hint="default"/>
        <w:lang w:val="fr-FR" w:eastAsia="en-US" w:bidi="ar-SA"/>
      </w:rPr>
    </w:lvl>
    <w:lvl w:ilvl="3" w:tplc="32C0406A">
      <w:numFmt w:val="bullet"/>
      <w:lvlText w:val="•"/>
      <w:lvlJc w:val="left"/>
      <w:pPr>
        <w:ind w:left="3336" w:hanging="143"/>
      </w:pPr>
      <w:rPr>
        <w:rFonts w:hint="default"/>
        <w:lang w:val="fr-FR" w:eastAsia="en-US" w:bidi="ar-SA"/>
      </w:rPr>
    </w:lvl>
    <w:lvl w:ilvl="4" w:tplc="91747AF0">
      <w:numFmt w:val="bullet"/>
      <w:lvlText w:val="•"/>
      <w:lvlJc w:val="left"/>
      <w:pPr>
        <w:ind w:left="4415" w:hanging="143"/>
      </w:pPr>
      <w:rPr>
        <w:rFonts w:hint="default"/>
        <w:lang w:val="fr-FR" w:eastAsia="en-US" w:bidi="ar-SA"/>
      </w:rPr>
    </w:lvl>
    <w:lvl w:ilvl="5" w:tplc="ED98A570">
      <w:numFmt w:val="bullet"/>
      <w:lvlText w:val="•"/>
      <w:lvlJc w:val="left"/>
      <w:pPr>
        <w:ind w:left="5494" w:hanging="143"/>
      </w:pPr>
      <w:rPr>
        <w:rFonts w:hint="default"/>
        <w:lang w:val="fr-FR" w:eastAsia="en-US" w:bidi="ar-SA"/>
      </w:rPr>
    </w:lvl>
    <w:lvl w:ilvl="6" w:tplc="4B1E0B0C">
      <w:numFmt w:val="bullet"/>
      <w:lvlText w:val="•"/>
      <w:lvlJc w:val="left"/>
      <w:pPr>
        <w:ind w:left="6573" w:hanging="143"/>
      </w:pPr>
      <w:rPr>
        <w:rFonts w:hint="default"/>
        <w:lang w:val="fr-FR" w:eastAsia="en-US" w:bidi="ar-SA"/>
      </w:rPr>
    </w:lvl>
    <w:lvl w:ilvl="7" w:tplc="4B0A2654">
      <w:numFmt w:val="bullet"/>
      <w:lvlText w:val="•"/>
      <w:lvlJc w:val="left"/>
      <w:pPr>
        <w:ind w:left="7652" w:hanging="143"/>
      </w:pPr>
      <w:rPr>
        <w:rFonts w:hint="default"/>
        <w:lang w:val="fr-FR" w:eastAsia="en-US" w:bidi="ar-SA"/>
      </w:rPr>
    </w:lvl>
    <w:lvl w:ilvl="8" w:tplc="C6984208">
      <w:numFmt w:val="bullet"/>
      <w:lvlText w:val="•"/>
      <w:lvlJc w:val="left"/>
      <w:pPr>
        <w:ind w:left="8731" w:hanging="143"/>
      </w:pPr>
      <w:rPr>
        <w:rFonts w:hint="default"/>
        <w:lang w:val="fr-FR" w:eastAsia="en-US" w:bidi="ar-SA"/>
      </w:rPr>
    </w:lvl>
  </w:abstractNum>
  <w:abstractNum w:abstractNumId="8" w15:restartNumberingAfterBreak="0">
    <w:nsid w:val="48A47B0E"/>
    <w:multiLevelType w:val="hybridMultilevel"/>
    <w:tmpl w:val="53F658B4"/>
    <w:lvl w:ilvl="0" w:tplc="89D423C2">
      <w:numFmt w:val="bullet"/>
      <w:lvlText w:val="●"/>
      <w:lvlJc w:val="left"/>
      <w:pPr>
        <w:ind w:left="391" w:hanging="14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1DC0C546">
      <w:numFmt w:val="bullet"/>
      <w:lvlText w:val="•"/>
      <w:lvlJc w:val="left"/>
      <w:pPr>
        <w:ind w:left="1263" w:hanging="147"/>
      </w:pPr>
      <w:rPr>
        <w:rFonts w:hint="default"/>
        <w:lang w:val="fr-FR" w:eastAsia="en-US" w:bidi="ar-SA"/>
      </w:rPr>
    </w:lvl>
    <w:lvl w:ilvl="2" w:tplc="A404A92A">
      <w:numFmt w:val="bullet"/>
      <w:lvlText w:val="•"/>
      <w:lvlJc w:val="left"/>
      <w:pPr>
        <w:ind w:left="2126" w:hanging="147"/>
      </w:pPr>
      <w:rPr>
        <w:rFonts w:hint="default"/>
        <w:lang w:val="fr-FR" w:eastAsia="en-US" w:bidi="ar-SA"/>
      </w:rPr>
    </w:lvl>
    <w:lvl w:ilvl="3" w:tplc="5DD07BC8">
      <w:numFmt w:val="bullet"/>
      <w:lvlText w:val="•"/>
      <w:lvlJc w:val="left"/>
      <w:pPr>
        <w:ind w:left="2990" w:hanging="147"/>
      </w:pPr>
      <w:rPr>
        <w:rFonts w:hint="default"/>
        <w:lang w:val="fr-FR" w:eastAsia="en-US" w:bidi="ar-SA"/>
      </w:rPr>
    </w:lvl>
    <w:lvl w:ilvl="4" w:tplc="130C2EDC">
      <w:numFmt w:val="bullet"/>
      <w:lvlText w:val="•"/>
      <w:lvlJc w:val="left"/>
      <w:pPr>
        <w:ind w:left="3853" w:hanging="147"/>
      </w:pPr>
      <w:rPr>
        <w:rFonts w:hint="default"/>
        <w:lang w:val="fr-FR" w:eastAsia="en-US" w:bidi="ar-SA"/>
      </w:rPr>
    </w:lvl>
    <w:lvl w:ilvl="5" w:tplc="3D36B72A">
      <w:numFmt w:val="bullet"/>
      <w:lvlText w:val="•"/>
      <w:lvlJc w:val="left"/>
      <w:pPr>
        <w:ind w:left="4717" w:hanging="147"/>
      </w:pPr>
      <w:rPr>
        <w:rFonts w:hint="default"/>
        <w:lang w:val="fr-FR" w:eastAsia="en-US" w:bidi="ar-SA"/>
      </w:rPr>
    </w:lvl>
    <w:lvl w:ilvl="6" w:tplc="4EDE1F1C">
      <w:numFmt w:val="bullet"/>
      <w:lvlText w:val="•"/>
      <w:lvlJc w:val="left"/>
      <w:pPr>
        <w:ind w:left="5580" w:hanging="147"/>
      </w:pPr>
      <w:rPr>
        <w:rFonts w:hint="default"/>
        <w:lang w:val="fr-FR" w:eastAsia="en-US" w:bidi="ar-SA"/>
      </w:rPr>
    </w:lvl>
    <w:lvl w:ilvl="7" w:tplc="BD921D98">
      <w:numFmt w:val="bullet"/>
      <w:lvlText w:val="•"/>
      <w:lvlJc w:val="left"/>
      <w:pPr>
        <w:ind w:left="6443" w:hanging="147"/>
      </w:pPr>
      <w:rPr>
        <w:rFonts w:hint="default"/>
        <w:lang w:val="fr-FR" w:eastAsia="en-US" w:bidi="ar-SA"/>
      </w:rPr>
    </w:lvl>
    <w:lvl w:ilvl="8" w:tplc="B4B27D82">
      <w:numFmt w:val="bullet"/>
      <w:lvlText w:val="•"/>
      <w:lvlJc w:val="left"/>
      <w:pPr>
        <w:ind w:left="7307" w:hanging="147"/>
      </w:pPr>
      <w:rPr>
        <w:rFonts w:hint="default"/>
        <w:lang w:val="fr-FR" w:eastAsia="en-US" w:bidi="ar-SA"/>
      </w:rPr>
    </w:lvl>
  </w:abstractNum>
  <w:abstractNum w:abstractNumId="9" w15:restartNumberingAfterBreak="0">
    <w:nsid w:val="4E9C78EA"/>
    <w:multiLevelType w:val="hybridMultilevel"/>
    <w:tmpl w:val="EFEA6632"/>
    <w:lvl w:ilvl="0" w:tplc="14F2E70A">
      <w:numFmt w:val="bullet"/>
      <w:lvlText w:val="-"/>
      <w:lvlJc w:val="left"/>
      <w:pPr>
        <w:ind w:left="269" w:hanging="17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1"/>
        <w:position w:val="3"/>
        <w:sz w:val="19"/>
        <w:szCs w:val="19"/>
        <w:lang w:val="fr-FR" w:eastAsia="en-US" w:bidi="ar-SA"/>
      </w:rPr>
    </w:lvl>
    <w:lvl w:ilvl="1" w:tplc="FF342370">
      <w:numFmt w:val="bullet"/>
      <w:lvlText w:val="•"/>
      <w:lvlJc w:val="left"/>
      <w:pPr>
        <w:ind w:left="1137" w:hanging="175"/>
      </w:pPr>
      <w:rPr>
        <w:rFonts w:hint="default"/>
        <w:lang w:val="fr-FR" w:eastAsia="en-US" w:bidi="ar-SA"/>
      </w:rPr>
    </w:lvl>
    <w:lvl w:ilvl="2" w:tplc="DCF8C4A4">
      <w:numFmt w:val="bullet"/>
      <w:lvlText w:val="•"/>
      <w:lvlJc w:val="left"/>
      <w:pPr>
        <w:ind w:left="2014" w:hanging="175"/>
      </w:pPr>
      <w:rPr>
        <w:rFonts w:hint="default"/>
        <w:lang w:val="fr-FR" w:eastAsia="en-US" w:bidi="ar-SA"/>
      </w:rPr>
    </w:lvl>
    <w:lvl w:ilvl="3" w:tplc="73924AD0">
      <w:numFmt w:val="bullet"/>
      <w:lvlText w:val="•"/>
      <w:lvlJc w:val="left"/>
      <w:pPr>
        <w:ind w:left="2892" w:hanging="175"/>
      </w:pPr>
      <w:rPr>
        <w:rFonts w:hint="default"/>
        <w:lang w:val="fr-FR" w:eastAsia="en-US" w:bidi="ar-SA"/>
      </w:rPr>
    </w:lvl>
    <w:lvl w:ilvl="4" w:tplc="889E9F42">
      <w:numFmt w:val="bullet"/>
      <w:lvlText w:val="•"/>
      <w:lvlJc w:val="left"/>
      <w:pPr>
        <w:ind w:left="3769" w:hanging="175"/>
      </w:pPr>
      <w:rPr>
        <w:rFonts w:hint="default"/>
        <w:lang w:val="fr-FR" w:eastAsia="en-US" w:bidi="ar-SA"/>
      </w:rPr>
    </w:lvl>
    <w:lvl w:ilvl="5" w:tplc="1DD48E82">
      <w:numFmt w:val="bullet"/>
      <w:lvlText w:val="•"/>
      <w:lvlJc w:val="left"/>
      <w:pPr>
        <w:ind w:left="4647" w:hanging="175"/>
      </w:pPr>
      <w:rPr>
        <w:rFonts w:hint="default"/>
        <w:lang w:val="fr-FR" w:eastAsia="en-US" w:bidi="ar-SA"/>
      </w:rPr>
    </w:lvl>
    <w:lvl w:ilvl="6" w:tplc="86FE2C86">
      <w:numFmt w:val="bullet"/>
      <w:lvlText w:val="•"/>
      <w:lvlJc w:val="left"/>
      <w:pPr>
        <w:ind w:left="5524" w:hanging="175"/>
      </w:pPr>
      <w:rPr>
        <w:rFonts w:hint="default"/>
        <w:lang w:val="fr-FR" w:eastAsia="en-US" w:bidi="ar-SA"/>
      </w:rPr>
    </w:lvl>
    <w:lvl w:ilvl="7" w:tplc="6A5E17D0">
      <w:numFmt w:val="bullet"/>
      <w:lvlText w:val="•"/>
      <w:lvlJc w:val="left"/>
      <w:pPr>
        <w:ind w:left="6401" w:hanging="175"/>
      </w:pPr>
      <w:rPr>
        <w:rFonts w:hint="default"/>
        <w:lang w:val="fr-FR" w:eastAsia="en-US" w:bidi="ar-SA"/>
      </w:rPr>
    </w:lvl>
    <w:lvl w:ilvl="8" w:tplc="0D2A5D44">
      <w:numFmt w:val="bullet"/>
      <w:lvlText w:val="•"/>
      <w:lvlJc w:val="left"/>
      <w:pPr>
        <w:ind w:left="7279" w:hanging="175"/>
      </w:pPr>
      <w:rPr>
        <w:rFonts w:hint="default"/>
        <w:lang w:val="fr-FR" w:eastAsia="en-US" w:bidi="ar-SA"/>
      </w:rPr>
    </w:lvl>
  </w:abstractNum>
  <w:abstractNum w:abstractNumId="10" w15:restartNumberingAfterBreak="0">
    <w:nsid w:val="56913394"/>
    <w:multiLevelType w:val="hybridMultilevel"/>
    <w:tmpl w:val="5906CDB2"/>
    <w:lvl w:ilvl="0" w:tplc="E5523854">
      <w:start w:val="3"/>
      <w:numFmt w:val="bullet"/>
      <w:lvlText w:val=""/>
      <w:lvlJc w:val="left"/>
      <w:pPr>
        <w:ind w:left="720" w:hanging="360"/>
      </w:pPr>
      <w:rPr>
        <w:rFonts w:ascii="Wingdings" w:eastAsia="Tahoma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D119F"/>
    <w:multiLevelType w:val="hybridMultilevel"/>
    <w:tmpl w:val="B6DC9784"/>
    <w:lvl w:ilvl="0" w:tplc="3CD62C58">
      <w:start w:val="3"/>
      <w:numFmt w:val="bullet"/>
      <w:lvlText w:val=""/>
      <w:lvlJc w:val="left"/>
      <w:pPr>
        <w:ind w:left="455" w:hanging="360"/>
      </w:pPr>
      <w:rPr>
        <w:rFonts w:ascii="Wingdings" w:eastAsia="Tahoma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1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5" w:hanging="360"/>
      </w:pPr>
      <w:rPr>
        <w:rFonts w:ascii="Wingdings" w:hAnsi="Wingdings" w:hint="default"/>
      </w:rPr>
    </w:lvl>
  </w:abstractNum>
  <w:abstractNum w:abstractNumId="12" w15:restartNumberingAfterBreak="0">
    <w:nsid w:val="59BD01B1"/>
    <w:multiLevelType w:val="hybridMultilevel"/>
    <w:tmpl w:val="2AF8B36C"/>
    <w:lvl w:ilvl="0" w:tplc="AFEC729A">
      <w:numFmt w:val="bullet"/>
      <w:lvlText w:val="-"/>
      <w:lvlJc w:val="left"/>
      <w:pPr>
        <w:ind w:left="270" w:hanging="17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1"/>
        <w:position w:val="3"/>
        <w:sz w:val="19"/>
        <w:szCs w:val="19"/>
        <w:lang w:val="fr-FR" w:eastAsia="en-US" w:bidi="ar-SA"/>
      </w:rPr>
    </w:lvl>
    <w:lvl w:ilvl="1" w:tplc="E996B218">
      <w:numFmt w:val="bullet"/>
      <w:lvlText w:val="•"/>
      <w:lvlJc w:val="left"/>
      <w:pPr>
        <w:ind w:left="966" w:hanging="175"/>
      </w:pPr>
      <w:rPr>
        <w:rFonts w:hint="default"/>
        <w:lang w:val="fr-FR" w:eastAsia="en-US" w:bidi="ar-SA"/>
      </w:rPr>
    </w:lvl>
    <w:lvl w:ilvl="2" w:tplc="E5104B00">
      <w:numFmt w:val="bullet"/>
      <w:lvlText w:val="•"/>
      <w:lvlJc w:val="left"/>
      <w:pPr>
        <w:ind w:left="1653" w:hanging="175"/>
      </w:pPr>
      <w:rPr>
        <w:rFonts w:hint="default"/>
        <w:lang w:val="fr-FR" w:eastAsia="en-US" w:bidi="ar-SA"/>
      </w:rPr>
    </w:lvl>
    <w:lvl w:ilvl="3" w:tplc="B72CC8AA">
      <w:numFmt w:val="bullet"/>
      <w:lvlText w:val="•"/>
      <w:lvlJc w:val="left"/>
      <w:pPr>
        <w:ind w:left="2340" w:hanging="175"/>
      </w:pPr>
      <w:rPr>
        <w:rFonts w:hint="default"/>
        <w:lang w:val="fr-FR" w:eastAsia="en-US" w:bidi="ar-SA"/>
      </w:rPr>
    </w:lvl>
    <w:lvl w:ilvl="4" w:tplc="CAF6F3A8">
      <w:numFmt w:val="bullet"/>
      <w:lvlText w:val="•"/>
      <w:lvlJc w:val="left"/>
      <w:pPr>
        <w:ind w:left="3027" w:hanging="175"/>
      </w:pPr>
      <w:rPr>
        <w:rFonts w:hint="default"/>
        <w:lang w:val="fr-FR" w:eastAsia="en-US" w:bidi="ar-SA"/>
      </w:rPr>
    </w:lvl>
    <w:lvl w:ilvl="5" w:tplc="3E96797C">
      <w:numFmt w:val="bullet"/>
      <w:lvlText w:val="•"/>
      <w:lvlJc w:val="left"/>
      <w:pPr>
        <w:ind w:left="3714" w:hanging="175"/>
      </w:pPr>
      <w:rPr>
        <w:rFonts w:hint="default"/>
        <w:lang w:val="fr-FR" w:eastAsia="en-US" w:bidi="ar-SA"/>
      </w:rPr>
    </w:lvl>
    <w:lvl w:ilvl="6" w:tplc="F952832E">
      <w:numFmt w:val="bullet"/>
      <w:lvlText w:val="•"/>
      <w:lvlJc w:val="left"/>
      <w:pPr>
        <w:ind w:left="4400" w:hanging="175"/>
      </w:pPr>
      <w:rPr>
        <w:rFonts w:hint="default"/>
        <w:lang w:val="fr-FR" w:eastAsia="en-US" w:bidi="ar-SA"/>
      </w:rPr>
    </w:lvl>
    <w:lvl w:ilvl="7" w:tplc="E7C287B8">
      <w:numFmt w:val="bullet"/>
      <w:lvlText w:val="•"/>
      <w:lvlJc w:val="left"/>
      <w:pPr>
        <w:ind w:left="5087" w:hanging="175"/>
      </w:pPr>
      <w:rPr>
        <w:rFonts w:hint="default"/>
        <w:lang w:val="fr-FR" w:eastAsia="en-US" w:bidi="ar-SA"/>
      </w:rPr>
    </w:lvl>
    <w:lvl w:ilvl="8" w:tplc="44E68646">
      <w:numFmt w:val="bullet"/>
      <w:lvlText w:val="•"/>
      <w:lvlJc w:val="left"/>
      <w:pPr>
        <w:ind w:left="5774" w:hanging="175"/>
      </w:pPr>
      <w:rPr>
        <w:rFonts w:hint="default"/>
        <w:lang w:val="fr-FR" w:eastAsia="en-US" w:bidi="ar-SA"/>
      </w:rPr>
    </w:lvl>
  </w:abstractNum>
  <w:abstractNum w:abstractNumId="13" w15:restartNumberingAfterBreak="0">
    <w:nsid w:val="5DEE2B52"/>
    <w:multiLevelType w:val="hybridMultilevel"/>
    <w:tmpl w:val="283E1EDC"/>
    <w:lvl w:ilvl="0" w:tplc="5A26F814">
      <w:numFmt w:val="bullet"/>
      <w:lvlText w:val="❍"/>
      <w:lvlJc w:val="left"/>
      <w:pPr>
        <w:ind w:left="281" w:hanging="187"/>
      </w:pPr>
      <w:rPr>
        <w:rFonts w:ascii="Segoe UI Symbol" w:eastAsia="Segoe UI Symbol" w:hAnsi="Segoe UI Symbol" w:cs="Segoe UI Symbol" w:hint="default"/>
        <w:spacing w:val="0"/>
        <w:w w:val="107"/>
        <w:lang w:val="fr-FR" w:eastAsia="en-US" w:bidi="ar-SA"/>
      </w:rPr>
    </w:lvl>
    <w:lvl w:ilvl="1" w:tplc="BD667A3E">
      <w:numFmt w:val="bullet"/>
      <w:lvlText w:val="➔"/>
      <w:lvlJc w:val="left"/>
      <w:pPr>
        <w:ind w:left="95" w:hanging="19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9"/>
        <w:sz w:val="16"/>
        <w:szCs w:val="16"/>
        <w:lang w:val="fr-FR" w:eastAsia="en-US" w:bidi="ar-SA"/>
      </w:rPr>
    </w:lvl>
    <w:lvl w:ilvl="2" w:tplc="3208EDD2">
      <w:numFmt w:val="bullet"/>
      <w:lvlText w:val="•"/>
      <w:lvlJc w:val="left"/>
      <w:pPr>
        <w:ind w:left="1443" w:hanging="194"/>
      </w:pPr>
      <w:rPr>
        <w:rFonts w:hint="default"/>
        <w:lang w:val="fr-FR" w:eastAsia="en-US" w:bidi="ar-SA"/>
      </w:rPr>
    </w:lvl>
    <w:lvl w:ilvl="3" w:tplc="1B06FF5E">
      <w:numFmt w:val="bullet"/>
      <w:lvlText w:val="•"/>
      <w:lvlJc w:val="left"/>
      <w:pPr>
        <w:ind w:left="2607" w:hanging="194"/>
      </w:pPr>
      <w:rPr>
        <w:rFonts w:hint="default"/>
        <w:lang w:val="fr-FR" w:eastAsia="en-US" w:bidi="ar-SA"/>
      </w:rPr>
    </w:lvl>
    <w:lvl w:ilvl="4" w:tplc="62D60692">
      <w:numFmt w:val="bullet"/>
      <w:lvlText w:val="•"/>
      <w:lvlJc w:val="left"/>
      <w:pPr>
        <w:ind w:left="3770" w:hanging="194"/>
      </w:pPr>
      <w:rPr>
        <w:rFonts w:hint="default"/>
        <w:lang w:val="fr-FR" w:eastAsia="en-US" w:bidi="ar-SA"/>
      </w:rPr>
    </w:lvl>
    <w:lvl w:ilvl="5" w:tplc="5D0AB23A">
      <w:numFmt w:val="bullet"/>
      <w:lvlText w:val="•"/>
      <w:lvlJc w:val="left"/>
      <w:pPr>
        <w:ind w:left="4934" w:hanging="194"/>
      </w:pPr>
      <w:rPr>
        <w:rFonts w:hint="default"/>
        <w:lang w:val="fr-FR" w:eastAsia="en-US" w:bidi="ar-SA"/>
      </w:rPr>
    </w:lvl>
    <w:lvl w:ilvl="6" w:tplc="CB74D27A">
      <w:numFmt w:val="bullet"/>
      <w:lvlText w:val="•"/>
      <w:lvlJc w:val="left"/>
      <w:pPr>
        <w:ind w:left="6097" w:hanging="194"/>
      </w:pPr>
      <w:rPr>
        <w:rFonts w:hint="default"/>
        <w:lang w:val="fr-FR" w:eastAsia="en-US" w:bidi="ar-SA"/>
      </w:rPr>
    </w:lvl>
    <w:lvl w:ilvl="7" w:tplc="350432AE">
      <w:numFmt w:val="bullet"/>
      <w:lvlText w:val="•"/>
      <w:lvlJc w:val="left"/>
      <w:pPr>
        <w:ind w:left="7261" w:hanging="194"/>
      </w:pPr>
      <w:rPr>
        <w:rFonts w:hint="default"/>
        <w:lang w:val="fr-FR" w:eastAsia="en-US" w:bidi="ar-SA"/>
      </w:rPr>
    </w:lvl>
    <w:lvl w:ilvl="8" w:tplc="ADA2A4D6">
      <w:numFmt w:val="bullet"/>
      <w:lvlText w:val="•"/>
      <w:lvlJc w:val="left"/>
      <w:pPr>
        <w:ind w:left="8424" w:hanging="194"/>
      </w:pPr>
      <w:rPr>
        <w:rFonts w:hint="default"/>
        <w:lang w:val="fr-FR" w:eastAsia="en-US" w:bidi="ar-SA"/>
      </w:rPr>
    </w:lvl>
  </w:abstractNum>
  <w:abstractNum w:abstractNumId="14" w15:restartNumberingAfterBreak="0">
    <w:nsid w:val="6467128F"/>
    <w:multiLevelType w:val="hybridMultilevel"/>
    <w:tmpl w:val="72DE0A0C"/>
    <w:lvl w:ilvl="0" w:tplc="AAAAC410">
      <w:numFmt w:val="bullet"/>
      <w:lvlText w:val="-"/>
      <w:lvlJc w:val="left"/>
      <w:pPr>
        <w:ind w:left="95" w:hanging="10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3F062116">
      <w:numFmt w:val="bullet"/>
      <w:lvlText w:val="•"/>
      <w:lvlJc w:val="left"/>
      <w:pPr>
        <w:ind w:left="967" w:hanging="109"/>
      </w:pPr>
      <w:rPr>
        <w:rFonts w:hint="default"/>
        <w:lang w:val="fr-FR" w:eastAsia="en-US" w:bidi="ar-SA"/>
      </w:rPr>
    </w:lvl>
    <w:lvl w:ilvl="2" w:tplc="AECEA3C0">
      <w:numFmt w:val="bullet"/>
      <w:lvlText w:val="•"/>
      <w:lvlJc w:val="left"/>
      <w:pPr>
        <w:ind w:left="1834" w:hanging="109"/>
      </w:pPr>
      <w:rPr>
        <w:rFonts w:hint="default"/>
        <w:lang w:val="fr-FR" w:eastAsia="en-US" w:bidi="ar-SA"/>
      </w:rPr>
    </w:lvl>
    <w:lvl w:ilvl="3" w:tplc="AC8E6D8C">
      <w:numFmt w:val="bullet"/>
      <w:lvlText w:val="•"/>
      <w:lvlJc w:val="left"/>
      <w:pPr>
        <w:ind w:left="2701" w:hanging="109"/>
      </w:pPr>
      <w:rPr>
        <w:rFonts w:hint="default"/>
        <w:lang w:val="fr-FR" w:eastAsia="en-US" w:bidi="ar-SA"/>
      </w:rPr>
    </w:lvl>
    <w:lvl w:ilvl="4" w:tplc="095E9EBE">
      <w:numFmt w:val="bullet"/>
      <w:lvlText w:val="•"/>
      <w:lvlJc w:val="left"/>
      <w:pPr>
        <w:ind w:left="3569" w:hanging="109"/>
      </w:pPr>
      <w:rPr>
        <w:rFonts w:hint="default"/>
        <w:lang w:val="fr-FR" w:eastAsia="en-US" w:bidi="ar-SA"/>
      </w:rPr>
    </w:lvl>
    <w:lvl w:ilvl="5" w:tplc="75802AB6">
      <w:numFmt w:val="bullet"/>
      <w:lvlText w:val="•"/>
      <w:lvlJc w:val="left"/>
      <w:pPr>
        <w:ind w:left="4436" w:hanging="109"/>
      </w:pPr>
      <w:rPr>
        <w:rFonts w:hint="default"/>
        <w:lang w:val="fr-FR" w:eastAsia="en-US" w:bidi="ar-SA"/>
      </w:rPr>
    </w:lvl>
    <w:lvl w:ilvl="6" w:tplc="0F268BD4">
      <w:numFmt w:val="bullet"/>
      <w:lvlText w:val="•"/>
      <w:lvlJc w:val="left"/>
      <w:pPr>
        <w:ind w:left="5303" w:hanging="109"/>
      </w:pPr>
      <w:rPr>
        <w:rFonts w:hint="default"/>
        <w:lang w:val="fr-FR" w:eastAsia="en-US" w:bidi="ar-SA"/>
      </w:rPr>
    </w:lvl>
    <w:lvl w:ilvl="7" w:tplc="A4723DB8">
      <w:numFmt w:val="bullet"/>
      <w:lvlText w:val="•"/>
      <w:lvlJc w:val="left"/>
      <w:pPr>
        <w:ind w:left="6171" w:hanging="109"/>
      </w:pPr>
      <w:rPr>
        <w:rFonts w:hint="default"/>
        <w:lang w:val="fr-FR" w:eastAsia="en-US" w:bidi="ar-SA"/>
      </w:rPr>
    </w:lvl>
    <w:lvl w:ilvl="8" w:tplc="12A21FF6">
      <w:numFmt w:val="bullet"/>
      <w:lvlText w:val="•"/>
      <w:lvlJc w:val="left"/>
      <w:pPr>
        <w:ind w:left="7038" w:hanging="109"/>
      </w:pPr>
      <w:rPr>
        <w:rFonts w:hint="default"/>
        <w:lang w:val="fr-FR" w:eastAsia="en-US" w:bidi="ar-SA"/>
      </w:rPr>
    </w:lvl>
  </w:abstractNum>
  <w:abstractNum w:abstractNumId="15" w15:restartNumberingAfterBreak="0">
    <w:nsid w:val="6D744B6D"/>
    <w:multiLevelType w:val="hybridMultilevel"/>
    <w:tmpl w:val="C2AA75AE"/>
    <w:lvl w:ilvl="0" w:tplc="D7D48026">
      <w:start w:val="3"/>
      <w:numFmt w:val="bullet"/>
      <w:lvlText w:val=""/>
      <w:lvlJc w:val="left"/>
      <w:pPr>
        <w:ind w:left="454" w:hanging="360"/>
      </w:pPr>
      <w:rPr>
        <w:rFonts w:ascii="Wingdings" w:eastAsia="Tahoma" w:hAnsi="Wingdings" w:cs="Tahoma" w:hint="default"/>
        <w:b/>
        <w:color w:val="FF2D21"/>
      </w:rPr>
    </w:lvl>
    <w:lvl w:ilvl="1" w:tplc="040C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6" w15:restartNumberingAfterBreak="0">
    <w:nsid w:val="6EBF57C0"/>
    <w:multiLevelType w:val="hybridMultilevel"/>
    <w:tmpl w:val="695C4BCC"/>
    <w:lvl w:ilvl="0" w:tplc="2E7489D0">
      <w:numFmt w:val="bullet"/>
      <w:lvlText w:val="➔"/>
      <w:lvlJc w:val="left"/>
      <w:pPr>
        <w:ind w:left="438" w:hanging="19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9"/>
        <w:sz w:val="16"/>
        <w:szCs w:val="16"/>
        <w:lang w:val="fr-FR" w:eastAsia="en-US" w:bidi="ar-SA"/>
      </w:rPr>
    </w:lvl>
    <w:lvl w:ilvl="1" w:tplc="8E18AD74">
      <w:numFmt w:val="bullet"/>
      <w:lvlText w:val="•"/>
      <w:lvlJc w:val="left"/>
      <w:pPr>
        <w:ind w:left="903" w:hanging="194"/>
      </w:pPr>
      <w:rPr>
        <w:rFonts w:hint="default"/>
        <w:lang w:val="fr-FR" w:eastAsia="en-US" w:bidi="ar-SA"/>
      </w:rPr>
    </w:lvl>
    <w:lvl w:ilvl="2" w:tplc="C004F9FA">
      <w:numFmt w:val="bullet"/>
      <w:lvlText w:val="•"/>
      <w:lvlJc w:val="left"/>
      <w:pPr>
        <w:ind w:left="1366" w:hanging="194"/>
      </w:pPr>
      <w:rPr>
        <w:rFonts w:hint="default"/>
        <w:lang w:val="fr-FR" w:eastAsia="en-US" w:bidi="ar-SA"/>
      </w:rPr>
    </w:lvl>
    <w:lvl w:ilvl="3" w:tplc="826E2A18">
      <w:numFmt w:val="bullet"/>
      <w:lvlText w:val="•"/>
      <w:lvlJc w:val="left"/>
      <w:pPr>
        <w:ind w:left="1829" w:hanging="194"/>
      </w:pPr>
      <w:rPr>
        <w:rFonts w:hint="default"/>
        <w:lang w:val="fr-FR" w:eastAsia="en-US" w:bidi="ar-SA"/>
      </w:rPr>
    </w:lvl>
    <w:lvl w:ilvl="4" w:tplc="5D587AE8">
      <w:numFmt w:val="bullet"/>
      <w:lvlText w:val="•"/>
      <w:lvlJc w:val="left"/>
      <w:pPr>
        <w:ind w:left="2292" w:hanging="194"/>
      </w:pPr>
      <w:rPr>
        <w:rFonts w:hint="default"/>
        <w:lang w:val="fr-FR" w:eastAsia="en-US" w:bidi="ar-SA"/>
      </w:rPr>
    </w:lvl>
    <w:lvl w:ilvl="5" w:tplc="92042ADC">
      <w:numFmt w:val="bullet"/>
      <w:lvlText w:val="•"/>
      <w:lvlJc w:val="left"/>
      <w:pPr>
        <w:ind w:left="2755" w:hanging="194"/>
      </w:pPr>
      <w:rPr>
        <w:rFonts w:hint="default"/>
        <w:lang w:val="fr-FR" w:eastAsia="en-US" w:bidi="ar-SA"/>
      </w:rPr>
    </w:lvl>
    <w:lvl w:ilvl="6" w:tplc="B2309346">
      <w:numFmt w:val="bullet"/>
      <w:lvlText w:val="•"/>
      <w:lvlJc w:val="left"/>
      <w:pPr>
        <w:ind w:left="3218" w:hanging="194"/>
      </w:pPr>
      <w:rPr>
        <w:rFonts w:hint="default"/>
        <w:lang w:val="fr-FR" w:eastAsia="en-US" w:bidi="ar-SA"/>
      </w:rPr>
    </w:lvl>
    <w:lvl w:ilvl="7" w:tplc="5CE41904">
      <w:numFmt w:val="bullet"/>
      <w:lvlText w:val="•"/>
      <w:lvlJc w:val="left"/>
      <w:pPr>
        <w:ind w:left="3681" w:hanging="194"/>
      </w:pPr>
      <w:rPr>
        <w:rFonts w:hint="default"/>
        <w:lang w:val="fr-FR" w:eastAsia="en-US" w:bidi="ar-SA"/>
      </w:rPr>
    </w:lvl>
    <w:lvl w:ilvl="8" w:tplc="181C4574">
      <w:numFmt w:val="bullet"/>
      <w:lvlText w:val="•"/>
      <w:lvlJc w:val="left"/>
      <w:pPr>
        <w:ind w:left="4144" w:hanging="194"/>
      </w:pPr>
      <w:rPr>
        <w:rFonts w:hint="default"/>
        <w:lang w:val="fr-FR" w:eastAsia="en-US" w:bidi="ar-SA"/>
      </w:rPr>
    </w:lvl>
  </w:abstractNum>
  <w:abstractNum w:abstractNumId="17" w15:restartNumberingAfterBreak="0">
    <w:nsid w:val="6F915F0E"/>
    <w:multiLevelType w:val="hybridMultilevel"/>
    <w:tmpl w:val="E3CEE812"/>
    <w:lvl w:ilvl="0" w:tplc="8A240EAC">
      <w:numFmt w:val="bullet"/>
      <w:lvlText w:val="-"/>
      <w:lvlJc w:val="left"/>
      <w:pPr>
        <w:ind w:left="95" w:hanging="10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4E3CD000">
      <w:numFmt w:val="bullet"/>
      <w:lvlText w:val="•"/>
      <w:lvlJc w:val="left"/>
      <w:pPr>
        <w:ind w:left="967" w:hanging="109"/>
      </w:pPr>
      <w:rPr>
        <w:rFonts w:hint="default"/>
        <w:lang w:val="fr-FR" w:eastAsia="en-US" w:bidi="ar-SA"/>
      </w:rPr>
    </w:lvl>
    <w:lvl w:ilvl="2" w:tplc="21226EAA">
      <w:numFmt w:val="bullet"/>
      <w:lvlText w:val="•"/>
      <w:lvlJc w:val="left"/>
      <w:pPr>
        <w:ind w:left="1834" w:hanging="109"/>
      </w:pPr>
      <w:rPr>
        <w:rFonts w:hint="default"/>
        <w:lang w:val="fr-FR" w:eastAsia="en-US" w:bidi="ar-SA"/>
      </w:rPr>
    </w:lvl>
    <w:lvl w:ilvl="3" w:tplc="11228618">
      <w:numFmt w:val="bullet"/>
      <w:lvlText w:val="•"/>
      <w:lvlJc w:val="left"/>
      <w:pPr>
        <w:ind w:left="2701" w:hanging="109"/>
      </w:pPr>
      <w:rPr>
        <w:rFonts w:hint="default"/>
        <w:lang w:val="fr-FR" w:eastAsia="en-US" w:bidi="ar-SA"/>
      </w:rPr>
    </w:lvl>
    <w:lvl w:ilvl="4" w:tplc="E4E6DEEE">
      <w:numFmt w:val="bullet"/>
      <w:lvlText w:val="•"/>
      <w:lvlJc w:val="left"/>
      <w:pPr>
        <w:ind w:left="3569" w:hanging="109"/>
      </w:pPr>
      <w:rPr>
        <w:rFonts w:hint="default"/>
        <w:lang w:val="fr-FR" w:eastAsia="en-US" w:bidi="ar-SA"/>
      </w:rPr>
    </w:lvl>
    <w:lvl w:ilvl="5" w:tplc="E1145F36">
      <w:numFmt w:val="bullet"/>
      <w:lvlText w:val="•"/>
      <w:lvlJc w:val="left"/>
      <w:pPr>
        <w:ind w:left="4436" w:hanging="109"/>
      </w:pPr>
      <w:rPr>
        <w:rFonts w:hint="default"/>
        <w:lang w:val="fr-FR" w:eastAsia="en-US" w:bidi="ar-SA"/>
      </w:rPr>
    </w:lvl>
    <w:lvl w:ilvl="6" w:tplc="0CC899BC">
      <w:numFmt w:val="bullet"/>
      <w:lvlText w:val="•"/>
      <w:lvlJc w:val="left"/>
      <w:pPr>
        <w:ind w:left="5303" w:hanging="109"/>
      </w:pPr>
      <w:rPr>
        <w:rFonts w:hint="default"/>
        <w:lang w:val="fr-FR" w:eastAsia="en-US" w:bidi="ar-SA"/>
      </w:rPr>
    </w:lvl>
    <w:lvl w:ilvl="7" w:tplc="369A3B20">
      <w:numFmt w:val="bullet"/>
      <w:lvlText w:val="•"/>
      <w:lvlJc w:val="left"/>
      <w:pPr>
        <w:ind w:left="6171" w:hanging="109"/>
      </w:pPr>
      <w:rPr>
        <w:rFonts w:hint="default"/>
        <w:lang w:val="fr-FR" w:eastAsia="en-US" w:bidi="ar-SA"/>
      </w:rPr>
    </w:lvl>
    <w:lvl w:ilvl="8" w:tplc="CC268618">
      <w:numFmt w:val="bullet"/>
      <w:lvlText w:val="•"/>
      <w:lvlJc w:val="left"/>
      <w:pPr>
        <w:ind w:left="7038" w:hanging="109"/>
      </w:pPr>
      <w:rPr>
        <w:rFonts w:hint="default"/>
        <w:lang w:val="fr-FR" w:eastAsia="en-US" w:bidi="ar-SA"/>
      </w:rPr>
    </w:lvl>
  </w:abstractNum>
  <w:num w:numId="1" w16cid:durableId="1348950158">
    <w:abstractNumId w:val="4"/>
  </w:num>
  <w:num w:numId="2" w16cid:durableId="1665353001">
    <w:abstractNumId w:val="3"/>
  </w:num>
  <w:num w:numId="3" w16cid:durableId="1195535488">
    <w:abstractNumId w:val="7"/>
  </w:num>
  <w:num w:numId="4" w16cid:durableId="481653153">
    <w:abstractNumId w:val="0"/>
  </w:num>
  <w:num w:numId="5" w16cid:durableId="424807068">
    <w:abstractNumId w:val="5"/>
  </w:num>
  <w:num w:numId="6" w16cid:durableId="1711563655">
    <w:abstractNumId w:val="12"/>
  </w:num>
  <w:num w:numId="7" w16cid:durableId="1209028186">
    <w:abstractNumId w:val="9"/>
  </w:num>
  <w:num w:numId="8" w16cid:durableId="1681590531">
    <w:abstractNumId w:val="8"/>
  </w:num>
  <w:num w:numId="9" w16cid:durableId="678393447">
    <w:abstractNumId w:val="14"/>
  </w:num>
  <w:num w:numId="10" w16cid:durableId="481310973">
    <w:abstractNumId w:val="6"/>
  </w:num>
  <w:num w:numId="11" w16cid:durableId="861627379">
    <w:abstractNumId w:val="17"/>
  </w:num>
  <w:num w:numId="12" w16cid:durableId="2054385165">
    <w:abstractNumId w:val="13"/>
  </w:num>
  <w:num w:numId="13" w16cid:durableId="828596442">
    <w:abstractNumId w:val="1"/>
  </w:num>
  <w:num w:numId="14" w16cid:durableId="333185817">
    <w:abstractNumId w:val="16"/>
  </w:num>
  <w:num w:numId="15" w16cid:durableId="513226405">
    <w:abstractNumId w:val="2"/>
  </w:num>
  <w:num w:numId="16" w16cid:durableId="974290776">
    <w:abstractNumId w:val="11"/>
  </w:num>
  <w:num w:numId="17" w16cid:durableId="585386318">
    <w:abstractNumId w:val="10"/>
  </w:num>
  <w:num w:numId="18" w16cid:durableId="3396967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BF3"/>
    <w:rsid w:val="001E6635"/>
    <w:rsid w:val="00294D05"/>
    <w:rsid w:val="002F5D94"/>
    <w:rsid w:val="00444008"/>
    <w:rsid w:val="00492771"/>
    <w:rsid w:val="00622F31"/>
    <w:rsid w:val="007D798E"/>
    <w:rsid w:val="00864BF3"/>
    <w:rsid w:val="008E3FF0"/>
    <w:rsid w:val="00D66A6A"/>
    <w:rsid w:val="00F2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85C7C"/>
  <w15:docId w15:val="{4CFEB905-8F71-184E-B06E-5BCC4BAC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38"/>
      <w:szCs w:val="3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95"/>
    </w:pPr>
  </w:style>
  <w:style w:type="table" w:styleId="Grilledutableau">
    <w:name w:val="Table Grid"/>
    <w:basedOn w:val="TableauNormal"/>
    <w:uiPriority w:val="39"/>
    <w:rsid w:val="00D66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D66A6A"/>
    <w:pPr>
      <w:widowControl/>
      <w:autoSpaceDE/>
      <w:autoSpaceDN/>
    </w:pPr>
    <w:rPr>
      <w:rFonts w:ascii="Arial" w:eastAsia="Times New Roman" w:hAnsi="Arial" w:cs="Arial"/>
      <w:color w:val="520053"/>
      <w:sz w:val="30"/>
      <w:szCs w:val="30"/>
      <w:lang w:eastAsia="fr-FR"/>
    </w:rPr>
  </w:style>
  <w:style w:type="paragraph" w:customStyle="1" w:styleId="p2">
    <w:name w:val="p2"/>
    <w:basedOn w:val="Normal"/>
    <w:rsid w:val="00D66A6A"/>
    <w:pPr>
      <w:widowControl/>
      <w:autoSpaceDE/>
      <w:autoSpaceDN/>
    </w:pPr>
    <w:rPr>
      <w:rFonts w:ascii="Arial" w:eastAsia="Times New Roman" w:hAnsi="Arial" w:cs="Arial"/>
      <w:color w:val="000000"/>
      <w:sz w:val="27"/>
      <w:szCs w:val="27"/>
      <w:lang w:eastAsia="fr-FR"/>
    </w:rPr>
  </w:style>
  <w:style w:type="paragraph" w:customStyle="1" w:styleId="p3">
    <w:name w:val="p3"/>
    <w:basedOn w:val="Normal"/>
    <w:rsid w:val="00D66A6A"/>
    <w:pPr>
      <w:widowControl/>
      <w:autoSpaceDE/>
      <w:autoSpaceDN/>
    </w:pPr>
    <w:rPr>
      <w:rFonts w:ascii="Arial" w:eastAsia="Times New Roman" w:hAnsi="Arial" w:cs="Arial"/>
      <w:color w:val="FB0007"/>
      <w:sz w:val="27"/>
      <w:szCs w:val="27"/>
      <w:lang w:eastAsia="fr-FR"/>
    </w:rPr>
  </w:style>
  <w:style w:type="character" w:customStyle="1" w:styleId="s1">
    <w:name w:val="s1"/>
    <w:basedOn w:val="Policepardfaut"/>
    <w:rsid w:val="00D66A6A"/>
    <w:rPr>
      <w:color w:val="000000"/>
    </w:rPr>
  </w:style>
  <w:style w:type="character" w:customStyle="1" w:styleId="s2">
    <w:name w:val="s2"/>
    <w:basedOn w:val="Policepardfaut"/>
    <w:rsid w:val="00D66A6A"/>
    <w:rPr>
      <w:color w:val="0000C0"/>
    </w:rPr>
  </w:style>
  <w:style w:type="character" w:customStyle="1" w:styleId="s3">
    <w:name w:val="s3"/>
    <w:basedOn w:val="Policepardfaut"/>
    <w:rsid w:val="00D66A6A"/>
    <w:rPr>
      <w:color w:val="FB0007"/>
    </w:rPr>
  </w:style>
  <w:style w:type="paragraph" w:customStyle="1" w:styleId="p4">
    <w:name w:val="p4"/>
    <w:basedOn w:val="Normal"/>
    <w:rsid w:val="00D66A6A"/>
    <w:pPr>
      <w:widowControl/>
      <w:autoSpaceDE/>
      <w:autoSpaceDN/>
    </w:pPr>
    <w:rPr>
      <w:rFonts w:ascii="Arial" w:eastAsia="Times New Roman" w:hAnsi="Arial" w:cs="Arial"/>
      <w:color w:val="000000"/>
      <w:sz w:val="30"/>
      <w:szCs w:val="30"/>
      <w:lang w:eastAsia="fr-FR"/>
    </w:rPr>
  </w:style>
  <w:style w:type="paragraph" w:customStyle="1" w:styleId="p5">
    <w:name w:val="p5"/>
    <w:basedOn w:val="Normal"/>
    <w:rsid w:val="00D66A6A"/>
    <w:pPr>
      <w:widowControl/>
      <w:autoSpaceDE/>
      <w:autoSpaceDN/>
    </w:pPr>
    <w:rPr>
      <w:rFonts w:ascii="Arial" w:eastAsia="Times New Roman" w:hAnsi="Arial" w:cs="Arial"/>
      <w:color w:val="FB0007"/>
      <w:sz w:val="27"/>
      <w:szCs w:val="27"/>
      <w:lang w:eastAsia="fr-FR"/>
    </w:rPr>
  </w:style>
  <w:style w:type="character" w:customStyle="1" w:styleId="s4">
    <w:name w:val="s4"/>
    <w:basedOn w:val="Policepardfaut"/>
    <w:rsid w:val="00D66A6A"/>
    <w:rPr>
      <w:color w:val="000000"/>
    </w:rPr>
  </w:style>
  <w:style w:type="character" w:customStyle="1" w:styleId="s5">
    <w:name w:val="s5"/>
    <w:basedOn w:val="Policepardfaut"/>
    <w:rsid w:val="00D66A6A"/>
    <w:rPr>
      <w:color w:val="520053"/>
    </w:rPr>
  </w:style>
  <w:style w:type="character" w:customStyle="1" w:styleId="s6">
    <w:name w:val="s6"/>
    <w:basedOn w:val="Policepardfaut"/>
    <w:rsid w:val="00D66A6A"/>
    <w:rPr>
      <w:rFonts w:ascii="Arial" w:hAnsi="Arial" w:cs="Arial" w:hint="default"/>
      <w:sz w:val="27"/>
      <w:szCs w:val="27"/>
    </w:rPr>
  </w:style>
  <w:style w:type="character" w:customStyle="1" w:styleId="s7">
    <w:name w:val="s7"/>
    <w:basedOn w:val="Policepardfaut"/>
    <w:rsid w:val="00D66A6A"/>
    <w:rPr>
      <w:rFonts w:ascii="Arial" w:hAnsi="Arial" w:cs="Arial" w:hint="default"/>
      <w:color w:val="0B5AB2"/>
      <w:sz w:val="27"/>
      <w:szCs w:val="27"/>
    </w:rPr>
  </w:style>
  <w:style w:type="character" w:customStyle="1" w:styleId="s8">
    <w:name w:val="s8"/>
    <w:basedOn w:val="Policepardfaut"/>
    <w:rsid w:val="00D66A6A"/>
    <w:rPr>
      <w:color w:val="0B5AB2"/>
    </w:rPr>
  </w:style>
  <w:style w:type="character" w:customStyle="1" w:styleId="s9">
    <w:name w:val="s9"/>
    <w:basedOn w:val="Policepardfaut"/>
    <w:rsid w:val="00D66A6A"/>
    <w:rPr>
      <w:color w:val="FB000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2318</Words>
  <Characters>12750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Constance MASSON</cp:lastModifiedBy>
  <cp:revision>3</cp:revision>
  <cp:lastPrinted>2025-03-17T16:58:00Z</cp:lastPrinted>
  <dcterms:created xsi:type="dcterms:W3CDTF">2025-02-23T09:33:00Z</dcterms:created>
  <dcterms:modified xsi:type="dcterms:W3CDTF">2025-03-17T16:59:00Z</dcterms:modified>
</cp:coreProperties>
</file>