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456"/>
        <w:gridCol w:w="6029"/>
      </w:tblGrid>
      <w:tr w:rsidR="00613C17" w14:paraId="194BC6FE" w14:textId="77777777" w:rsidTr="001C2B8D">
        <w:tc>
          <w:tcPr>
            <w:tcW w:w="10485" w:type="dxa"/>
            <w:gridSpan w:val="2"/>
          </w:tcPr>
          <w:p w14:paraId="71BA75F2" w14:textId="56C85AC8" w:rsidR="00613C17" w:rsidRPr="00613C17" w:rsidRDefault="00613C17" w:rsidP="00613C17">
            <w:pPr>
              <w:jc w:val="center"/>
              <w:rPr>
                <w:b/>
                <w:bCs/>
                <w:sz w:val="16"/>
                <w:szCs w:val="16"/>
              </w:rPr>
            </w:pPr>
            <w:r w:rsidRPr="00613C17">
              <w:rPr>
                <w:b/>
                <w:bCs/>
                <w:sz w:val="16"/>
                <w:szCs w:val="16"/>
              </w:rPr>
              <w:t>MICI et PAR</w:t>
            </w:r>
          </w:p>
        </w:tc>
      </w:tr>
      <w:tr w:rsidR="0029781E" w14:paraId="6BF4566A" w14:textId="77777777" w:rsidTr="00B4354A">
        <w:tc>
          <w:tcPr>
            <w:tcW w:w="4456" w:type="dxa"/>
          </w:tcPr>
          <w:p w14:paraId="2EBAE354" w14:textId="77777777" w:rsidR="00613C17" w:rsidRPr="00B4354A" w:rsidRDefault="00613C17" w:rsidP="00613C17">
            <w:pPr>
              <w:jc w:val="center"/>
              <w:rPr>
                <w:sz w:val="16"/>
                <w:szCs w:val="16"/>
              </w:rPr>
            </w:pPr>
            <w:r w:rsidRPr="00B4354A">
              <w:rPr>
                <w:noProof/>
                <w:sz w:val="16"/>
                <w:szCs w:val="16"/>
              </w:rPr>
              <w:drawing>
                <wp:inline distT="0" distB="0" distL="0" distR="0" wp14:anchorId="30945E95" wp14:editId="2C7F67DF">
                  <wp:extent cx="2632243" cy="1200150"/>
                  <wp:effectExtent l="0" t="0" r="0" b="0"/>
                  <wp:docPr id="16850830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083071" name=""/>
                          <pic:cNvPicPr/>
                        </pic:nvPicPr>
                        <pic:blipFill rotWithShape="1">
                          <a:blip r:embed="rId5"/>
                          <a:srcRect l="1991" t="19923" r="3977"/>
                          <a:stretch/>
                        </pic:blipFill>
                        <pic:spPr bwMode="auto">
                          <a:xfrm>
                            <a:off x="0" y="0"/>
                            <a:ext cx="2667357" cy="121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FE927" w14:textId="0FBEB550" w:rsidR="00AA6941" w:rsidRDefault="00AA6941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 w:rsidRPr="00D9112C">
              <w:rPr>
                <w:b/>
                <w:bCs/>
                <w:sz w:val="16"/>
                <w:szCs w:val="16"/>
              </w:rPr>
              <w:t>Spéciafoldine : Acide folique :</w:t>
            </w:r>
            <w:r w:rsidRPr="00B4354A">
              <w:rPr>
                <w:sz w:val="16"/>
                <w:szCs w:val="16"/>
              </w:rPr>
              <w:t xml:space="preserve"> </w:t>
            </w:r>
            <w:r w:rsidRPr="00613C17">
              <w:rPr>
                <w:sz w:val="16"/>
                <w:szCs w:val="16"/>
              </w:rPr>
              <w:t xml:space="preserve">Anémie macrocytaire par carence en acide folique </w:t>
            </w:r>
            <w:r w:rsidR="00502186">
              <w:rPr>
                <w:sz w:val="16"/>
                <w:szCs w:val="16"/>
              </w:rPr>
              <w:t>/</w:t>
            </w:r>
            <w:r w:rsidRPr="00613C17">
              <w:rPr>
                <w:sz w:val="16"/>
                <w:szCs w:val="16"/>
              </w:rPr>
              <w:t xml:space="preserve">folates </w:t>
            </w:r>
            <w:r w:rsidR="00502186">
              <w:rPr>
                <w:sz w:val="16"/>
                <w:szCs w:val="16"/>
              </w:rPr>
              <w:t>/</w:t>
            </w:r>
            <w:r w:rsidRPr="00613C17">
              <w:rPr>
                <w:sz w:val="16"/>
                <w:szCs w:val="16"/>
              </w:rPr>
              <w:t xml:space="preserve"> par malabsorption </w:t>
            </w:r>
          </w:p>
          <w:p w14:paraId="252F4940" w14:textId="3774E549" w:rsidR="00A13FA8" w:rsidRDefault="00A13FA8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 à 48h après MTX</w:t>
            </w:r>
          </w:p>
          <w:p w14:paraId="41905CA0" w14:textId="566706E9" w:rsidR="00AA6941" w:rsidRDefault="00AA6941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Avant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> : dosage B12 (car masque carence en B12)</w:t>
            </w:r>
          </w:p>
          <w:p w14:paraId="5A3E4FB3" w14:textId="77777777" w:rsidR="00AA6941" w:rsidRDefault="00AA6941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Dosage : 1 à 2 comprimés ou dose/dose entre MTX et B9</w:t>
            </w:r>
          </w:p>
          <w:p w14:paraId="5167CC02" w14:textId="77777777" w:rsidR="00A13FA8" w:rsidRDefault="00A13FA8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</w:p>
          <w:p w14:paraId="23845D3F" w14:textId="77777777" w:rsidR="00AA6941" w:rsidRPr="00613C17" w:rsidRDefault="00AA6941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</w:p>
          <w:p w14:paraId="4A949A92" w14:textId="77777777" w:rsidR="00AA6941" w:rsidRDefault="00AA6941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 w:rsidRPr="00D9112C">
              <w:rPr>
                <w:b/>
                <w:bCs/>
                <w:sz w:val="16"/>
                <w:szCs w:val="16"/>
              </w:rPr>
              <w:t>Vitamine D :</w:t>
            </w:r>
            <w:r>
              <w:rPr>
                <w:sz w:val="16"/>
                <w:szCs w:val="16"/>
              </w:rPr>
              <w:t xml:space="preserve"> simuler sur </w:t>
            </w:r>
            <w:proofErr w:type="spellStart"/>
            <w:r>
              <w:rPr>
                <w:sz w:val="16"/>
                <w:szCs w:val="16"/>
              </w:rPr>
              <w:t>grilo</w:t>
            </w:r>
            <w:proofErr w:type="spellEnd"/>
            <w:r>
              <w:rPr>
                <w:sz w:val="16"/>
                <w:szCs w:val="16"/>
              </w:rPr>
              <w:t xml:space="preserve"> avec le patient si les besoins sont suffisants</w:t>
            </w:r>
          </w:p>
          <w:p w14:paraId="47E3EFA0" w14:textId="77777777" w:rsidR="00B4354A" w:rsidRDefault="00B4354A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</w:p>
          <w:p w14:paraId="0F82B30D" w14:textId="7519E11B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AVEC MTX : Co-prescription d’acide folique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≥5mg/</w:t>
            </w:r>
            <w:proofErr w:type="spell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sem</w:t>
            </w:r>
            <w:proofErr w:type="spell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, 24 ou 48h après la prise de MTX (car l’acide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folique antagonise les effets du MTX s’il est donné concomitamment)</w:t>
            </w:r>
          </w:p>
          <w:p w14:paraId="241BA82E" w14:textId="77777777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Fractionner la prise pour ↗ la tolérance</w:t>
            </w:r>
          </w:p>
          <w:p w14:paraId="540FB7DD" w14:textId="77777777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Suivi biologique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: bilans hématologique, rénal et </w:t>
            </w:r>
            <w:proofErr w:type="gram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hépatique réguliers</w:t>
            </w:r>
            <w:proofErr w:type="gramEnd"/>
          </w:p>
          <w:p w14:paraId="0B1DBE57" w14:textId="7A0D7A3D" w:rsidR="00B4354A" w:rsidRPr="00AA6941" w:rsidRDefault="00B4354A" w:rsidP="00AA6941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</w:p>
        </w:tc>
        <w:tc>
          <w:tcPr>
            <w:tcW w:w="6029" w:type="dxa"/>
          </w:tcPr>
          <w:p w14:paraId="5E7C39AF" w14:textId="0902D19E" w:rsidR="00613C17" w:rsidRDefault="00613C17" w:rsidP="00613C17">
            <w:pPr>
              <w:rPr>
                <w:sz w:val="16"/>
                <w:szCs w:val="16"/>
              </w:rPr>
            </w:pPr>
            <w:proofErr w:type="spellStart"/>
            <w:r w:rsidRPr="00613C17">
              <w:rPr>
                <w:b/>
                <w:bCs/>
                <w:sz w:val="16"/>
                <w:szCs w:val="16"/>
              </w:rPr>
              <w:t>Nordimet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r w:rsidRPr="00A13FA8">
              <w:rPr>
                <w:b/>
                <w:bCs/>
                <w:sz w:val="16"/>
                <w:szCs w:val="16"/>
              </w:rPr>
              <w:t>Méthotrexate</w:t>
            </w:r>
            <w:r>
              <w:rPr>
                <w:sz w:val="16"/>
                <w:szCs w:val="16"/>
              </w:rPr>
              <w:t xml:space="preserve"> : </w:t>
            </w:r>
            <w:r w:rsidR="009E2238">
              <w:rPr>
                <w:sz w:val="16"/>
                <w:szCs w:val="16"/>
              </w:rPr>
              <w:t>dose ok si pas IR (0,3mg/kg du patient)</w:t>
            </w:r>
          </w:p>
          <w:p w14:paraId="1FFB8D54" w14:textId="7E6BEFE4" w:rsidR="008B5448" w:rsidRDefault="00613C17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 w:rsidRPr="00613C17">
              <w:rPr>
                <w:sz w:val="16"/>
                <w:szCs w:val="16"/>
              </w:rPr>
              <w:t>Voie sous-cutanée</w:t>
            </w:r>
            <w:r>
              <w:rPr>
                <w:sz w:val="16"/>
                <w:szCs w:val="16"/>
              </w:rPr>
              <w:t xml:space="preserve"> =&gt;</w:t>
            </w:r>
            <w:r w:rsidRPr="00613C17">
              <w:rPr>
                <w:sz w:val="16"/>
                <w:szCs w:val="16"/>
              </w:rPr>
              <w:t xml:space="preserve"> l'abdomen, la région antérieure de la cuisse ou la région extérieure du bras</w:t>
            </w:r>
            <w:r>
              <w:rPr>
                <w:sz w:val="16"/>
                <w:szCs w:val="16"/>
              </w:rPr>
              <w:t xml:space="preserve">/ </w:t>
            </w:r>
            <w:r w:rsidRPr="00613C17">
              <w:rPr>
                <w:sz w:val="16"/>
                <w:szCs w:val="16"/>
              </w:rPr>
              <w:t>Administrer le même jour, chaque semaine</w:t>
            </w:r>
            <w:r w:rsidR="008B5448">
              <w:rPr>
                <w:sz w:val="16"/>
                <w:szCs w:val="16"/>
              </w:rPr>
              <w:t xml:space="preserve"> (/</w:t>
            </w:r>
            <w:proofErr w:type="gramStart"/>
            <w:r w:rsidR="008B5448">
              <w:rPr>
                <w:sz w:val="16"/>
                <w:szCs w:val="16"/>
              </w:rPr>
              <w:t> !\</w:t>
            </w:r>
            <w:proofErr w:type="gramEnd"/>
            <w:r w:rsidR="008B5448">
              <w:rPr>
                <w:sz w:val="16"/>
                <w:szCs w:val="16"/>
              </w:rPr>
              <w:t xml:space="preserve"> pas plus sinon IR et EI) </w:t>
            </w:r>
            <w:r>
              <w:rPr>
                <w:sz w:val="16"/>
                <w:szCs w:val="16"/>
              </w:rPr>
              <w:t xml:space="preserve">/ </w:t>
            </w:r>
            <w:r w:rsidRPr="00613C17">
              <w:rPr>
                <w:sz w:val="16"/>
                <w:szCs w:val="16"/>
              </w:rPr>
              <w:t>Stylo à usage unique</w:t>
            </w:r>
            <w:r>
              <w:rPr>
                <w:sz w:val="16"/>
                <w:szCs w:val="16"/>
              </w:rPr>
              <w:t xml:space="preserve">/ </w:t>
            </w:r>
            <w:proofErr w:type="spellStart"/>
            <w:r w:rsidR="008B5448">
              <w:rPr>
                <w:sz w:val="16"/>
                <w:szCs w:val="16"/>
              </w:rPr>
              <w:t>Mdt</w:t>
            </w:r>
            <w:proofErr w:type="spellEnd"/>
            <w:r w:rsidR="008B5448">
              <w:rPr>
                <w:sz w:val="16"/>
                <w:szCs w:val="16"/>
              </w:rPr>
              <w:t xml:space="preserve"> à risque</w:t>
            </w:r>
          </w:p>
          <w:p w14:paraId="2EDB95C7" w14:textId="77777777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B4354A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que</w:t>
            </w:r>
            <w:proofErr w:type="gramEnd"/>
            <w:r w:rsidRPr="00B4354A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faire en cas d’oubli de prise ?</w:t>
            </w:r>
          </w:p>
          <w:p w14:paraId="390DC650" w14:textId="77777777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Si une dose est oubliée, elle peut être prise le lendemain.</w:t>
            </w:r>
          </w:p>
          <w:p w14:paraId="607DCECA" w14:textId="77777777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Le traitement sera recommencé la semaine suivante, au jour habituel de prise.</w:t>
            </w:r>
          </w:p>
          <w:p w14:paraId="55731285" w14:textId="77777777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Si la dose n’est pas prise au bout de 48h, il est préférable d’attendre la semaine</w:t>
            </w:r>
          </w:p>
          <w:p w14:paraId="3A9A4AD0" w14:textId="77777777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proofErr w:type="gram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suivante</w:t>
            </w:r>
            <w:proofErr w:type="gram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et le jour habituel de prise pour prendre le traitement.</w:t>
            </w:r>
          </w:p>
          <w:p w14:paraId="4C34E6E0" w14:textId="77777777" w:rsidR="00B4354A" w:rsidRPr="00B4354A" w:rsidRDefault="00B4354A" w:rsidP="00B4354A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La dose ne doit jamais être doublée.</w:t>
            </w:r>
          </w:p>
          <w:p w14:paraId="5C693410" w14:textId="77777777" w:rsidR="00B4354A" w:rsidRDefault="00B4354A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</w:p>
          <w:p w14:paraId="4E51CC2A" w14:textId="22F0C948" w:rsidR="00B4354A" w:rsidRPr="00B4354A" w:rsidRDefault="009E2238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b/>
                <w:bCs/>
                <w:color w:val="000000" w:themeColor="text1"/>
                <w:sz w:val="16"/>
                <w:szCs w:val="16"/>
              </w:rPr>
              <w:t>EI</w:t>
            </w:r>
            <w:r w:rsidRPr="00B4354A">
              <w:rPr>
                <w:color w:val="000000" w:themeColor="text1"/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: </w:t>
            </w:r>
            <w:r w:rsidR="00204514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tb </w:t>
            </w:r>
            <w:proofErr w:type="spellStart"/>
            <w:r w:rsidR="00204514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dig</w:t>
            </w:r>
            <w:proofErr w:type="spellEnd"/>
            <w:r w:rsidR="00204514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, chute cheveux</w:t>
            </w:r>
            <w:r w:rsidR="00B4354A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, Stomatites, ulcères buccaux, gingivites</w:t>
            </w:r>
            <w:r w:rsid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, </w:t>
            </w:r>
            <w:r w:rsidR="00D9112C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Élévation</w:t>
            </w:r>
            <w:r w:rsidR="00B4354A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des enzymes hépatiques (ASAT, ALAT), de la bilirubine, de la PAL</w:t>
            </w:r>
            <w:r w:rsid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, </w:t>
            </w:r>
            <w:r w:rsidR="00B4354A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Leucopénie, thrombopénie, anémie</w:t>
            </w:r>
            <w:r w:rsid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, </w:t>
            </w:r>
            <w:r w:rsidR="00B4354A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Infections</w:t>
            </w:r>
            <w:r w:rsid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, </w:t>
            </w:r>
            <w:r w:rsidR="00D9112C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Néphrotoxicité</w:t>
            </w:r>
            <w:r w:rsidR="00B4354A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à fortes doses</w:t>
            </w:r>
            <w:r w:rsid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, </w:t>
            </w:r>
            <w:r w:rsidR="00B4354A"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Pneumopathie interstitielle</w:t>
            </w:r>
          </w:p>
          <w:p w14:paraId="7237126B" w14:textId="3B08903C" w:rsidR="009E2238" w:rsidRDefault="00204514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B4354A">
              <w:rPr>
                <w:b/>
                <w:bCs/>
                <w:sz w:val="16"/>
                <w:szCs w:val="16"/>
              </w:rPr>
              <w:t>CI</w:t>
            </w:r>
            <w:r>
              <w:rPr>
                <w:sz w:val="16"/>
                <w:szCs w:val="16"/>
              </w:rPr>
              <w:t xml:space="preserve"> grossesse et allaitement, alcool</w:t>
            </w:r>
          </w:p>
          <w:p w14:paraId="6F7312C9" w14:textId="77777777" w:rsidR="005E6CC4" w:rsidRDefault="008B5448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Inj</w:t>
            </w:r>
            <w:proofErr w:type="spellEnd"/>
            <w:r>
              <w:rPr>
                <w:sz w:val="16"/>
                <w:szCs w:val="16"/>
              </w:rPr>
              <w:t xml:space="preserve"> ou comprimé selon préférence du patient ; hôpital surtout SC car pas de saturation si dose importante ; VO saturation </w:t>
            </w:r>
            <w:proofErr w:type="spellStart"/>
            <w:r>
              <w:rPr>
                <w:sz w:val="16"/>
                <w:szCs w:val="16"/>
              </w:rPr>
              <w:t>d’Ab</w:t>
            </w:r>
            <w:proofErr w:type="spellEnd"/>
            <w:r>
              <w:rPr>
                <w:sz w:val="16"/>
                <w:szCs w:val="16"/>
              </w:rPr>
              <w:t xml:space="preserve"> si dose trop importante</w:t>
            </w:r>
          </w:p>
          <w:p w14:paraId="3D6E3654" w14:textId="09F4F7B3" w:rsidR="00204514" w:rsidRDefault="005E6CC4" w:rsidP="00613C17">
            <w:pPr>
              <w:shd w:val="clear" w:color="auto" w:fill="FFFFFF"/>
              <w:textAlignment w:val="baseline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AVANT : </w:t>
            </w:r>
            <w:r w:rsidRPr="005E6CC4">
              <w:rPr>
                <w:sz w:val="16"/>
                <w:szCs w:val="16"/>
              </w:rPr>
              <w:t xml:space="preserve">Radio </w:t>
            </w:r>
            <w:proofErr w:type="spellStart"/>
            <w:r w:rsidRPr="005E6CC4">
              <w:rPr>
                <w:sz w:val="16"/>
                <w:szCs w:val="16"/>
              </w:rPr>
              <w:t>pulm</w:t>
            </w:r>
            <w:proofErr w:type="spellEnd"/>
            <w:r w:rsidRPr="005E6CC4">
              <w:rPr>
                <w:sz w:val="16"/>
                <w:szCs w:val="16"/>
              </w:rPr>
              <w:t>/ ASAT</w:t>
            </w:r>
            <w:r w:rsidR="00A13FA8" w:rsidRPr="005E6CC4">
              <w:rPr>
                <w:sz w:val="16"/>
                <w:szCs w:val="16"/>
              </w:rPr>
              <w:t xml:space="preserve"> ; ALAT</w:t>
            </w:r>
            <w:r w:rsidRPr="005E6CC4">
              <w:rPr>
                <w:sz w:val="16"/>
                <w:szCs w:val="16"/>
              </w:rPr>
              <w:t>/ DFG ; Cl créatini</w:t>
            </w:r>
            <w:r>
              <w:rPr>
                <w:sz w:val="16"/>
                <w:szCs w:val="16"/>
              </w:rPr>
              <w:t xml:space="preserve">ne, NFS, … + suivi </w:t>
            </w:r>
          </w:p>
          <w:p w14:paraId="487E7305" w14:textId="77777777" w:rsidR="00204514" w:rsidRDefault="00204514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Mise en place : </w:t>
            </w:r>
            <w:r>
              <w:rPr>
                <w:sz w:val="16"/>
                <w:szCs w:val="16"/>
              </w:rPr>
              <w:t xml:space="preserve">conseiller avant le </w:t>
            </w:r>
            <w:proofErr w:type="spellStart"/>
            <w:r>
              <w:rPr>
                <w:sz w:val="16"/>
                <w:szCs w:val="16"/>
              </w:rPr>
              <w:t>week</w:t>
            </w:r>
            <w:proofErr w:type="spellEnd"/>
            <w:r>
              <w:rPr>
                <w:sz w:val="16"/>
                <w:szCs w:val="16"/>
              </w:rPr>
              <w:t xml:space="preserve"> end parce qu’hyper fatiguant</w:t>
            </w:r>
          </w:p>
          <w:p w14:paraId="57EBD627" w14:textId="77777777" w:rsidR="00A52164" w:rsidRDefault="00A52164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Vaccins recommandés : grippe et DTP</w:t>
            </w:r>
          </w:p>
          <w:p w14:paraId="7F329230" w14:textId="5B9400B4" w:rsidR="005E6CC4" w:rsidRPr="005E6CC4" w:rsidRDefault="005E6CC4" w:rsidP="00613C17">
            <w:pPr>
              <w:shd w:val="clear" w:color="auto" w:fill="FFFFFF"/>
              <w:textAlignment w:val="baseline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MDT tératogène </w:t>
            </w:r>
            <w:r>
              <w:rPr>
                <w:sz w:val="16"/>
                <w:szCs w:val="16"/>
              </w:rPr>
              <w:t>(arrêt 1 mois avant chez la femme et 3 mois chez l’homme)</w:t>
            </w:r>
          </w:p>
          <w:p w14:paraId="4861518C" w14:textId="32062A94" w:rsidR="009E2238" w:rsidRDefault="009E2238" w:rsidP="00613C17">
            <w:pPr>
              <w:shd w:val="clear" w:color="auto" w:fill="FFFFFF"/>
              <w:textAlignment w:val="baseline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</w:t>
            </w:r>
            <w:r w:rsidRPr="009E2238">
              <w:rPr>
                <w:b/>
                <w:bCs/>
                <w:sz w:val="16"/>
                <w:szCs w:val="16"/>
              </w:rPr>
              <w:t>our de la semaine choisi</w:t>
            </w:r>
            <w:r>
              <w:rPr>
                <w:b/>
                <w:bCs/>
                <w:sz w:val="16"/>
                <w:szCs w:val="16"/>
              </w:rPr>
              <w:t xml:space="preserve"> doit être connu de tous =&gt; écrire sur la boite</w:t>
            </w:r>
            <w:r w:rsidR="00A13FA8">
              <w:rPr>
                <w:b/>
                <w:bCs/>
                <w:sz w:val="16"/>
                <w:szCs w:val="16"/>
              </w:rPr>
              <w:t xml:space="preserve"> et ordo</w:t>
            </w:r>
          </w:p>
          <w:p w14:paraId="75CD547A" w14:textId="3EB0F6B9" w:rsidR="008B5448" w:rsidRDefault="008B5448" w:rsidP="00613C17">
            <w:pPr>
              <w:shd w:val="clear" w:color="auto" w:fill="FFFFFF"/>
              <w:textAlignment w:val="baseline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 pas prendre le même jour que spéciafoldine à préciser au patient (48h d’écart)</w:t>
            </w:r>
          </w:p>
          <w:p w14:paraId="64392D0B" w14:textId="1820CDC1" w:rsidR="008B5448" w:rsidRPr="009E2238" w:rsidRDefault="008B5448" w:rsidP="00613C17">
            <w:pPr>
              <w:shd w:val="clear" w:color="auto" w:fill="FFFFFF"/>
              <w:textAlignment w:val="baseline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Car 2 médicaments antagonistes</w:t>
            </w:r>
          </w:p>
          <w:p w14:paraId="72BEB97A" w14:textId="77777777" w:rsidR="00613C17" w:rsidRDefault="00613C17" w:rsidP="00613C17">
            <w:pPr>
              <w:rPr>
                <w:sz w:val="16"/>
                <w:szCs w:val="16"/>
              </w:rPr>
            </w:pPr>
          </w:p>
          <w:p w14:paraId="7BF58905" w14:textId="5F6F3FB9" w:rsidR="00613C17" w:rsidRDefault="00613C17" w:rsidP="00613C17">
            <w:pPr>
              <w:rPr>
                <w:sz w:val="16"/>
                <w:szCs w:val="16"/>
              </w:rPr>
            </w:pPr>
            <w:proofErr w:type="spellStart"/>
            <w:r w:rsidRPr="00613C17">
              <w:rPr>
                <w:b/>
                <w:bCs/>
                <w:sz w:val="16"/>
                <w:szCs w:val="16"/>
              </w:rPr>
              <w:t>Klipal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r w:rsidR="009E2238" w:rsidRPr="009E2238">
              <w:rPr>
                <w:b/>
                <w:bCs/>
                <w:color w:val="FF0000"/>
                <w:sz w:val="16"/>
                <w:szCs w:val="16"/>
              </w:rPr>
              <w:t xml:space="preserve">Ordonnance </w:t>
            </w:r>
            <w:r w:rsidR="00204514">
              <w:rPr>
                <w:b/>
                <w:bCs/>
                <w:color w:val="FF0000"/>
                <w:sz w:val="16"/>
                <w:szCs w:val="16"/>
              </w:rPr>
              <w:t>sécurisée depuis 1</w:t>
            </w:r>
            <w:r w:rsidR="00204514" w:rsidRPr="00204514">
              <w:rPr>
                <w:b/>
                <w:bCs/>
                <w:color w:val="FF0000"/>
                <w:sz w:val="16"/>
                <w:szCs w:val="16"/>
                <w:vertAlign w:val="superscript"/>
              </w:rPr>
              <w:t>er</w:t>
            </w:r>
            <w:r w:rsidR="00204514"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  <w:proofErr w:type="gramStart"/>
            <w:r w:rsidR="00204514">
              <w:rPr>
                <w:b/>
                <w:bCs/>
                <w:color w:val="FF0000"/>
                <w:sz w:val="16"/>
                <w:szCs w:val="16"/>
              </w:rPr>
              <w:t>mars</w:t>
            </w:r>
            <w:r w:rsidR="009E2238">
              <w:rPr>
                <w:sz w:val="16"/>
                <w:szCs w:val="16"/>
              </w:rPr>
              <w:t>:</w:t>
            </w:r>
            <w:proofErr w:type="gramEnd"/>
            <w:r w:rsidR="009E223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codéine et paracétamol (6h entre 2 prises, en entier avec de l’eau)</w:t>
            </w:r>
          </w:p>
          <w:p w14:paraId="0FD04BE7" w14:textId="7BEFADBB" w:rsidR="009E2238" w:rsidRDefault="009E2238" w:rsidP="009E2238">
            <w:pPr>
              <w:pStyle w:val="Paragraphedeliste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 pas prendre les 2 sources de paracétamol en même temps, c’est l’un ou l’autre. Doliprane sans ordonnance DELIVRABLE QUE CHEZ ADULTE</w:t>
            </w:r>
          </w:p>
          <w:p w14:paraId="619D57E0" w14:textId="77777777" w:rsidR="009E2238" w:rsidRPr="009E2238" w:rsidRDefault="009E2238" w:rsidP="009E2238">
            <w:pPr>
              <w:rPr>
                <w:sz w:val="16"/>
                <w:szCs w:val="16"/>
              </w:rPr>
            </w:pPr>
          </w:p>
          <w:p w14:paraId="38D55A42" w14:textId="5B0A1073" w:rsidR="00613C17" w:rsidRPr="00613C17" w:rsidRDefault="00613C17" w:rsidP="00613C17">
            <w:pPr>
              <w:rPr>
                <w:sz w:val="16"/>
                <w:szCs w:val="16"/>
              </w:rPr>
            </w:pPr>
            <w:r w:rsidRPr="00613C17">
              <w:rPr>
                <w:b/>
                <w:bCs/>
                <w:sz w:val="16"/>
                <w:szCs w:val="16"/>
              </w:rPr>
              <w:t>Cortancyl</w:t>
            </w:r>
            <w:r>
              <w:rPr>
                <w:sz w:val="16"/>
                <w:szCs w:val="16"/>
              </w:rPr>
              <w:t> : prednisone</w:t>
            </w:r>
            <w:r w:rsidR="00AA6941">
              <w:rPr>
                <w:sz w:val="16"/>
                <w:szCs w:val="16"/>
              </w:rPr>
              <w:t xml:space="preserve"> : </w:t>
            </w:r>
            <w:r w:rsidR="00204514">
              <w:rPr>
                <w:sz w:val="16"/>
                <w:szCs w:val="16"/>
              </w:rPr>
              <w:t xml:space="preserve">en </w:t>
            </w:r>
            <w:proofErr w:type="spellStart"/>
            <w:r w:rsidR="00204514">
              <w:rPr>
                <w:sz w:val="16"/>
                <w:szCs w:val="16"/>
              </w:rPr>
              <w:t>ttt</w:t>
            </w:r>
            <w:proofErr w:type="spellEnd"/>
            <w:r w:rsidR="00204514">
              <w:rPr>
                <w:sz w:val="16"/>
                <w:szCs w:val="16"/>
              </w:rPr>
              <w:t xml:space="preserve"> de crise, </w:t>
            </w:r>
            <w:r w:rsidR="00AA6941">
              <w:rPr>
                <w:sz w:val="16"/>
                <w:szCs w:val="16"/>
              </w:rPr>
              <w:t xml:space="preserve">décroissance par palier si &gt;20mg et 3 semaines pour éviter </w:t>
            </w:r>
            <w:r w:rsidR="00D9112C">
              <w:rPr>
                <w:sz w:val="16"/>
                <w:szCs w:val="16"/>
              </w:rPr>
              <w:t>Insuffisance</w:t>
            </w:r>
            <w:r w:rsidR="00AA6941">
              <w:rPr>
                <w:sz w:val="16"/>
                <w:szCs w:val="16"/>
              </w:rPr>
              <w:t xml:space="preserve"> surrénalienne et basculer avec hydrocortisone</w:t>
            </w:r>
          </w:p>
        </w:tc>
      </w:tr>
      <w:tr w:rsidR="0029781E" w:rsidRPr="0029781E" w14:paraId="3DC9E721" w14:textId="77777777" w:rsidTr="00B4354A">
        <w:tc>
          <w:tcPr>
            <w:tcW w:w="4456" w:type="dxa"/>
          </w:tcPr>
          <w:p w14:paraId="241EDE36" w14:textId="77777777" w:rsidR="00613C17" w:rsidRDefault="00204514" w:rsidP="00204514">
            <w:pPr>
              <w:jc w:val="both"/>
              <w:rPr>
                <w:b/>
                <w:bCs/>
                <w:sz w:val="16"/>
                <w:szCs w:val="16"/>
              </w:rPr>
            </w:pPr>
            <w:r w:rsidRPr="00204514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16ADD6B" wp14:editId="5453811C">
                  <wp:extent cx="2628352" cy="170180"/>
                  <wp:effectExtent l="0" t="0" r="635" b="0"/>
                  <wp:docPr id="1702546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54685" name=""/>
                          <pic:cNvPicPr/>
                        </pic:nvPicPr>
                        <pic:blipFill rotWithShape="1">
                          <a:blip r:embed="rId6"/>
                          <a:srcRect t="1" r="16998" b="24760"/>
                          <a:stretch/>
                        </pic:blipFill>
                        <pic:spPr bwMode="auto">
                          <a:xfrm>
                            <a:off x="0" y="0"/>
                            <a:ext cx="2980067" cy="192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A40271" w14:textId="2BD3953C" w:rsidR="0029781E" w:rsidRPr="00613C17" w:rsidRDefault="0029781E" w:rsidP="00204514">
            <w:pPr>
              <w:jc w:val="both"/>
              <w:rPr>
                <w:b/>
                <w:bCs/>
                <w:sz w:val="16"/>
                <w:szCs w:val="16"/>
              </w:rPr>
            </w:pPr>
            <w:r w:rsidRPr="0029781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F10F0D7" wp14:editId="535A2A4E">
                  <wp:extent cx="1308296" cy="330591"/>
                  <wp:effectExtent l="0" t="0" r="0" b="0"/>
                  <wp:docPr id="6663263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32638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54" cy="33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</w:tcPr>
          <w:p w14:paraId="17893C7C" w14:textId="2E404256" w:rsidR="00613C17" w:rsidRDefault="0029781E" w:rsidP="00A52164">
            <w:pPr>
              <w:rPr>
                <w:sz w:val="16"/>
                <w:szCs w:val="16"/>
              </w:rPr>
            </w:pPr>
            <w:proofErr w:type="spellStart"/>
            <w:r w:rsidRPr="0029781E">
              <w:rPr>
                <w:b/>
                <w:bCs/>
                <w:sz w:val="16"/>
                <w:szCs w:val="16"/>
              </w:rPr>
              <w:t>Ixekizumab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Spondyloarthrite</w:t>
            </w:r>
            <w:proofErr w:type="spellEnd"/>
            <w:r>
              <w:rPr>
                <w:sz w:val="16"/>
                <w:szCs w:val="16"/>
              </w:rPr>
              <w:t> </w:t>
            </w:r>
            <w:r w:rsidR="00B13E48">
              <w:rPr>
                <w:sz w:val="16"/>
                <w:szCs w:val="16"/>
              </w:rPr>
              <w:t xml:space="preserve">(souvent jeunes 20/30ans ; douleurs de dos ; détection tardive) </w:t>
            </w:r>
            <w:r w:rsidRPr="00A13FA8">
              <w:rPr>
                <w:b/>
                <w:bCs/>
                <w:sz w:val="16"/>
                <w:szCs w:val="16"/>
              </w:rPr>
              <w:t xml:space="preserve">: </w:t>
            </w:r>
            <w:r w:rsidR="00B13E48" w:rsidRPr="00A13FA8">
              <w:rPr>
                <w:b/>
                <w:bCs/>
                <w:sz w:val="16"/>
                <w:szCs w:val="16"/>
              </w:rPr>
              <w:t>ant</w:t>
            </w:r>
            <w:r w:rsidR="00A13FA8" w:rsidRPr="00A13FA8">
              <w:rPr>
                <w:b/>
                <w:bCs/>
                <w:sz w:val="16"/>
                <w:szCs w:val="16"/>
              </w:rPr>
              <w:t>i</w:t>
            </w:r>
            <w:r w:rsidR="00B13E48" w:rsidRPr="00A13FA8">
              <w:rPr>
                <w:b/>
                <w:bCs/>
                <w:sz w:val="16"/>
                <w:szCs w:val="16"/>
              </w:rPr>
              <w:t xml:space="preserve"> – </w:t>
            </w:r>
            <w:r w:rsidRPr="00A13FA8">
              <w:rPr>
                <w:b/>
                <w:bCs/>
                <w:sz w:val="16"/>
                <w:szCs w:val="16"/>
              </w:rPr>
              <w:t>IL17</w:t>
            </w:r>
            <w:r w:rsidR="00B13E4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: </w:t>
            </w:r>
            <w:r w:rsidR="00A52164">
              <w:rPr>
                <w:sz w:val="16"/>
                <w:szCs w:val="16"/>
              </w:rPr>
              <w:t xml:space="preserve">Psoriasis à plaques, modérées ou </w:t>
            </w:r>
            <w:proofErr w:type="spellStart"/>
            <w:r w:rsidR="00A52164">
              <w:rPr>
                <w:sz w:val="16"/>
                <w:szCs w:val="16"/>
              </w:rPr>
              <w:t>sevères</w:t>
            </w:r>
            <w:proofErr w:type="spellEnd"/>
            <w:r w:rsidR="00A5216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=&gt; PIH</w:t>
            </w:r>
          </w:p>
          <w:p w14:paraId="6E32B69F" w14:textId="321943C7" w:rsidR="0029781E" w:rsidRDefault="0029781E" w:rsidP="00A52164">
            <w:pPr>
              <w:rPr>
                <w:sz w:val="16"/>
                <w:szCs w:val="16"/>
              </w:rPr>
            </w:pPr>
            <w:r w:rsidRPr="0029781E">
              <w:rPr>
                <w:sz w:val="16"/>
                <w:szCs w:val="16"/>
              </w:rPr>
              <w:t>Vaccin DTP</w:t>
            </w:r>
            <w:r>
              <w:rPr>
                <w:sz w:val="16"/>
                <w:szCs w:val="16"/>
              </w:rPr>
              <w:t>C (rappel à 25, 45, 65 puis tous les 10ans sauf ID tous les 10 ans)</w:t>
            </w:r>
            <w:r w:rsidRPr="0029781E">
              <w:rPr>
                <w:sz w:val="16"/>
                <w:szCs w:val="16"/>
              </w:rPr>
              <w:t xml:space="preserve"> et Vaccin pneumocoque </w:t>
            </w:r>
          </w:p>
          <w:p w14:paraId="3D926A13" w14:textId="35F3D86F" w:rsidR="0029781E" w:rsidRPr="0029781E" w:rsidRDefault="0029781E" w:rsidP="0029781E">
            <w:pPr>
              <w:pStyle w:val="Paragraphedeliste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29781E">
              <w:rPr>
                <w:sz w:val="16"/>
                <w:szCs w:val="16"/>
              </w:rPr>
              <w:t>Vaccin acellulaire =&gt; pas de pb d’interaction</w:t>
            </w:r>
          </w:p>
          <w:p w14:paraId="2DFE4F11" w14:textId="4DC202F2" w:rsidR="0029781E" w:rsidRDefault="0029781E" w:rsidP="00A521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Prevenar 20</w:t>
            </w:r>
            <w:r w:rsidR="00B13E4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: pas encore de recul pour savoir s’il faut faire </w:t>
            </w:r>
            <w:r w:rsidR="00A13FA8">
              <w:rPr>
                <w:sz w:val="16"/>
                <w:szCs w:val="16"/>
              </w:rPr>
              <w:t>des rappels</w:t>
            </w:r>
            <w:r w:rsidR="00B13E4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 xml:space="preserve">; 1 dose </w:t>
            </w:r>
          </w:p>
          <w:p w14:paraId="00865DD2" w14:textId="66229AF7" w:rsidR="0029781E" w:rsidRPr="0029781E" w:rsidRDefault="0029781E" w:rsidP="00A521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Patiente ID car </w:t>
            </w:r>
            <w:proofErr w:type="spellStart"/>
            <w:r>
              <w:rPr>
                <w:sz w:val="16"/>
                <w:szCs w:val="16"/>
              </w:rPr>
              <w:t>ttt</w:t>
            </w:r>
            <w:proofErr w:type="spellEnd"/>
            <w:r>
              <w:rPr>
                <w:sz w:val="16"/>
                <w:szCs w:val="16"/>
              </w:rPr>
              <w:t xml:space="preserve"> immunosuppresseurs</w:t>
            </w:r>
          </w:p>
        </w:tc>
      </w:tr>
      <w:tr w:rsidR="0029781E" w:rsidRPr="0029781E" w14:paraId="5FEC2AE7" w14:textId="77777777" w:rsidTr="00B4354A">
        <w:tc>
          <w:tcPr>
            <w:tcW w:w="4456" w:type="dxa"/>
          </w:tcPr>
          <w:p w14:paraId="05B4AC6B" w14:textId="6F0D5C22" w:rsidR="00613C17" w:rsidRPr="0029781E" w:rsidRDefault="0029781E" w:rsidP="0029781E">
            <w:pPr>
              <w:rPr>
                <w:b/>
                <w:bCs/>
                <w:sz w:val="16"/>
                <w:szCs w:val="16"/>
              </w:rPr>
            </w:pPr>
            <w:r w:rsidRPr="0029781E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E94726B" wp14:editId="29A3EC19">
                  <wp:extent cx="2688013" cy="970671"/>
                  <wp:effectExtent l="0" t="0" r="4445" b="0"/>
                  <wp:docPr id="2168248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824840" name=""/>
                          <pic:cNvPicPr/>
                        </pic:nvPicPr>
                        <pic:blipFill rotWithShape="1">
                          <a:blip r:embed="rId8"/>
                          <a:srcRect r="7244"/>
                          <a:stretch/>
                        </pic:blipFill>
                        <pic:spPr bwMode="auto">
                          <a:xfrm>
                            <a:off x="0" y="0"/>
                            <a:ext cx="2782737" cy="1004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9" w:type="dxa"/>
          </w:tcPr>
          <w:p w14:paraId="21389BD2" w14:textId="43939E68" w:rsidR="00613C17" w:rsidRDefault="00B13E48" w:rsidP="00B13E48">
            <w:pPr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Vaxigrip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 : </w:t>
            </w:r>
            <w:r>
              <w:rPr>
                <w:sz w:val="16"/>
                <w:szCs w:val="16"/>
              </w:rPr>
              <w:t xml:space="preserve">vaccin </w:t>
            </w:r>
            <w:proofErr w:type="spellStart"/>
            <w:r>
              <w:rPr>
                <w:sz w:val="16"/>
                <w:szCs w:val="16"/>
              </w:rPr>
              <w:t>antigrippaul</w:t>
            </w:r>
            <w:proofErr w:type="spellEnd"/>
            <w:r>
              <w:rPr>
                <w:sz w:val="16"/>
                <w:szCs w:val="16"/>
              </w:rPr>
              <w:t>, inactivé fragmenté</w:t>
            </w:r>
            <w:r w:rsidR="001C42DF">
              <w:rPr>
                <w:sz w:val="16"/>
                <w:szCs w:val="16"/>
              </w:rPr>
              <w:t xml:space="preserve"> =&gt; possible car pas vivant atténué</w:t>
            </w:r>
          </w:p>
          <w:p w14:paraId="5F8EBBE9" w14:textId="77777777" w:rsidR="00B13E48" w:rsidRDefault="00B13E48" w:rsidP="00B13E48">
            <w:pPr>
              <w:rPr>
                <w:sz w:val="16"/>
                <w:szCs w:val="16"/>
              </w:rPr>
            </w:pPr>
            <w:proofErr w:type="spellStart"/>
            <w:r w:rsidRPr="00B13E48">
              <w:rPr>
                <w:b/>
                <w:bCs/>
                <w:sz w:val="16"/>
                <w:szCs w:val="16"/>
              </w:rPr>
              <w:t>Oméoprazole</w:t>
            </w:r>
            <w:proofErr w:type="spellEnd"/>
            <w:r w:rsidRPr="00B13E48">
              <w:rPr>
                <w:b/>
                <w:bCs/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: IPP</w:t>
            </w:r>
          </w:p>
          <w:p w14:paraId="71A7B45C" w14:textId="77777777" w:rsidR="001C42DF" w:rsidRDefault="00A646A9" w:rsidP="00100D78">
            <w:pPr>
              <w:rPr>
                <w:sz w:val="16"/>
                <w:szCs w:val="16"/>
              </w:rPr>
            </w:pPr>
            <w:proofErr w:type="spellStart"/>
            <w:r w:rsidRPr="00100D78">
              <w:rPr>
                <w:b/>
                <w:bCs/>
                <w:sz w:val="16"/>
                <w:szCs w:val="16"/>
              </w:rPr>
              <w:t>Pentasa</w:t>
            </w:r>
            <w:proofErr w:type="spellEnd"/>
            <w:r>
              <w:rPr>
                <w:sz w:val="16"/>
                <w:szCs w:val="16"/>
              </w:rPr>
              <w:t xml:space="preserve"> : </w:t>
            </w:r>
            <w:r w:rsidR="001C42DF">
              <w:rPr>
                <w:sz w:val="16"/>
                <w:szCs w:val="16"/>
              </w:rPr>
              <w:t xml:space="preserve">TTT </w:t>
            </w:r>
            <w:proofErr w:type="spellStart"/>
            <w:r w:rsidR="001C42DF">
              <w:rPr>
                <w:sz w:val="16"/>
                <w:szCs w:val="16"/>
              </w:rPr>
              <w:t>réctocolite</w:t>
            </w:r>
            <w:proofErr w:type="spellEnd"/>
            <w:r w:rsidR="001C42DF">
              <w:rPr>
                <w:sz w:val="16"/>
                <w:szCs w:val="16"/>
              </w:rPr>
              <w:t xml:space="preserve"> hémorragique </w:t>
            </w:r>
          </w:p>
          <w:p w14:paraId="1EB9E1A3" w14:textId="6B2E58C2" w:rsidR="00100D78" w:rsidRPr="00100D78" w:rsidRDefault="00502186" w:rsidP="00100D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Vers 8h le matin, corticothérapie, ; régime pauvre en sel, glucide, lipides et riche en protéine, calcium, </w:t>
            </w:r>
            <w:proofErr w:type="spellStart"/>
            <w:r>
              <w:rPr>
                <w:sz w:val="16"/>
                <w:szCs w:val="16"/>
              </w:rPr>
              <w:t>potassium</w:t>
            </w:r>
            <w:r w:rsidR="00100D78">
              <w:rPr>
                <w:sz w:val="16"/>
                <w:szCs w:val="16"/>
              </w:rPr>
              <w:t>Anti</w:t>
            </w:r>
            <w:proofErr w:type="spellEnd"/>
            <w:r w:rsidR="00100D78">
              <w:rPr>
                <w:sz w:val="16"/>
                <w:szCs w:val="16"/>
              </w:rPr>
              <w:t xml:space="preserve"> inflammatoires </w:t>
            </w:r>
            <w:proofErr w:type="spellStart"/>
            <w:r w:rsidR="00100D78">
              <w:rPr>
                <w:sz w:val="16"/>
                <w:szCs w:val="16"/>
              </w:rPr>
              <w:t>intestianux</w:t>
            </w:r>
            <w:proofErr w:type="spellEnd"/>
            <w:r w:rsidR="00100D78">
              <w:rPr>
                <w:sz w:val="16"/>
                <w:szCs w:val="16"/>
              </w:rPr>
              <w:t xml:space="preserve"> ; acide </w:t>
            </w:r>
            <w:proofErr w:type="spellStart"/>
            <w:r w:rsidR="00100D78">
              <w:rPr>
                <w:sz w:val="16"/>
                <w:szCs w:val="16"/>
              </w:rPr>
              <w:t>aminosalicyliques</w:t>
            </w:r>
            <w:proofErr w:type="spellEnd"/>
            <w:r w:rsidR="00100D78">
              <w:rPr>
                <w:sz w:val="16"/>
                <w:szCs w:val="16"/>
              </w:rPr>
              <w:t xml:space="preserve"> et </w:t>
            </w:r>
            <w:proofErr w:type="spellStart"/>
            <w:r w:rsidR="00100D78">
              <w:rPr>
                <w:sz w:val="16"/>
                <w:szCs w:val="16"/>
              </w:rPr>
              <w:t>analigues</w:t>
            </w:r>
            <w:proofErr w:type="spellEnd"/>
            <w:r w:rsidR="00100D78">
              <w:rPr>
                <w:sz w:val="16"/>
                <w:szCs w:val="16"/>
              </w:rPr>
              <w:t xml:space="preserve"> =&gt; </w:t>
            </w:r>
            <w:proofErr w:type="spellStart"/>
            <w:r w:rsidR="00100D78">
              <w:rPr>
                <w:sz w:val="16"/>
                <w:szCs w:val="16"/>
              </w:rPr>
              <w:t>mesalazine</w:t>
            </w:r>
            <w:proofErr w:type="spellEnd"/>
          </w:p>
          <w:p w14:paraId="47FBA866" w14:textId="673FB40B" w:rsidR="00100D78" w:rsidRDefault="00100D78" w:rsidP="00B13E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Lavement par rapport au suppo car le lavement va jusqu’au sigmoïde</w:t>
            </w:r>
          </w:p>
          <w:p w14:paraId="003280DE" w14:textId="5AFF19BC" w:rsidR="00100D78" w:rsidRDefault="00100D78" w:rsidP="00B13E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Lavement puis suppo</w:t>
            </w:r>
          </w:p>
          <w:p w14:paraId="1EB43F2D" w14:textId="5C0D29E9" w:rsidR="00A646A9" w:rsidRDefault="00453003" w:rsidP="0045300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cas de douleurs, AINS CI</w:t>
            </w:r>
          </w:p>
          <w:p w14:paraId="695AEABC" w14:textId="1AFB80D4" w:rsidR="00B13E48" w:rsidRPr="00B13E48" w:rsidRDefault="00024D5A" w:rsidP="00B13E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Vaccins en urgence car peut </w:t>
            </w:r>
            <w:r w:rsidR="001C42DF">
              <w:rPr>
                <w:sz w:val="16"/>
                <w:szCs w:val="16"/>
              </w:rPr>
              <w:t>être</w:t>
            </w:r>
            <w:r>
              <w:rPr>
                <w:sz w:val="16"/>
                <w:szCs w:val="16"/>
              </w:rPr>
              <w:t xml:space="preserve"> bientôt sous immunosuppresseurs</w:t>
            </w:r>
          </w:p>
        </w:tc>
      </w:tr>
      <w:tr w:rsidR="0029781E" w:rsidRPr="0029781E" w14:paraId="48B37A7B" w14:textId="77777777" w:rsidTr="00B4354A">
        <w:tc>
          <w:tcPr>
            <w:tcW w:w="4456" w:type="dxa"/>
          </w:tcPr>
          <w:p w14:paraId="4FD81230" w14:textId="77777777" w:rsidR="00613C17" w:rsidRDefault="00024D5A" w:rsidP="00613C17">
            <w:pPr>
              <w:jc w:val="center"/>
              <w:rPr>
                <w:b/>
                <w:bCs/>
                <w:sz w:val="16"/>
                <w:szCs w:val="16"/>
              </w:rPr>
            </w:pPr>
            <w:r w:rsidRPr="00024D5A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1C6B6DC" wp14:editId="6DE9C312">
                  <wp:extent cx="2167019" cy="686887"/>
                  <wp:effectExtent l="0" t="0" r="5080" b="0"/>
                  <wp:docPr id="2869160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91603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51" cy="70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1C213" w14:textId="77777777" w:rsidR="00024D5A" w:rsidRDefault="00024D5A" w:rsidP="00613C17">
            <w:pPr>
              <w:jc w:val="center"/>
              <w:rPr>
                <w:b/>
                <w:bCs/>
                <w:sz w:val="16"/>
                <w:szCs w:val="16"/>
              </w:rPr>
            </w:pPr>
            <w:r w:rsidRPr="00024D5A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DE7B876" wp14:editId="15D462AF">
                  <wp:extent cx="2056776" cy="640024"/>
                  <wp:effectExtent l="0" t="0" r="635" b="0"/>
                  <wp:docPr id="16378547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85474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96" cy="65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665C8" w14:textId="77777777" w:rsidR="00B4354A" w:rsidRPr="00B4354A" w:rsidRDefault="00B4354A" w:rsidP="00B4354A">
            <w:pPr>
              <w:pStyle w:val="p1"/>
              <w:jc w:val="center"/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b/>
                <w:bCs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Conseils au patient</w:t>
            </w:r>
          </w:p>
          <w:p w14:paraId="11F8BF8E" w14:textId="3EF8CF5D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8h + au cours du repas (respecter la </w:t>
            </w:r>
            <w:proofErr w:type="spell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chronophysiologie</w:t>
            </w:r>
            <w:proofErr w:type="spell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cortisol/éviter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proofErr w:type="gramStart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tb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sommeil</w:t>
            </w:r>
            <w:proofErr w:type="gram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et gastralgies)</w:t>
            </w:r>
          </w:p>
          <w:p w14:paraId="45534DF7" w14:textId="78B1DF32" w:rsidR="00B4354A" w:rsidRPr="00B4354A" w:rsidRDefault="00B4354A" w:rsidP="00B4354A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Conseils diététiques : régime pauvre en sel, glucides, lipides et riche en protéines, calcium,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potassium</w:t>
            </w:r>
          </w:p>
          <w:p w14:paraId="27E2DA51" w14:textId="77777777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Prévention de l’ostéoporose :</w:t>
            </w:r>
          </w:p>
          <w:p w14:paraId="44DE2A3F" w14:textId="77777777" w:rsidR="00B4354A" w:rsidRPr="00B4354A" w:rsidRDefault="00B4354A" w:rsidP="00B4354A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– Rechercher et traiter carence vitamine D/calcium</w:t>
            </w:r>
          </w:p>
          <w:p w14:paraId="1A077E0B" w14:textId="77777777" w:rsidR="00B4354A" w:rsidRPr="00B4354A" w:rsidRDefault="00B4354A" w:rsidP="00B4354A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– Supplémentation vitamine D / Calcium</w:t>
            </w:r>
          </w:p>
          <w:p w14:paraId="0B844A59" w14:textId="324D3576" w:rsidR="00B4354A" w:rsidRPr="00B4354A" w:rsidRDefault="00B4354A" w:rsidP="00B4354A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– Co-prescription </w:t>
            </w:r>
            <w:proofErr w:type="spell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biphosphonates</w:t>
            </w:r>
            <w:proofErr w:type="spell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pour des doses ≥ 7,5mg prednisone/jr de &gt; 3mois (</w:t>
            </w:r>
            <w:proofErr w:type="spell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Actonel</w:t>
            </w:r>
            <w:proofErr w:type="spell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 5mg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chez la femme – </w:t>
            </w:r>
            <w:proofErr w:type="spellStart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Didronel</w:t>
            </w:r>
            <w:proofErr w:type="spell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® 400mg pour tous)</w:t>
            </w:r>
          </w:p>
          <w:p w14:paraId="6D24E37D" w14:textId="79104598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/</w:t>
            </w:r>
            <w:proofErr w:type="gramStart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 !\</w:t>
            </w:r>
            <w:proofErr w:type="gramEnd"/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automédication (AINS), prévenir tous les prescripteurs</w:t>
            </w:r>
          </w:p>
          <w:p w14:paraId="3B38243A" w14:textId="584F484A" w:rsidR="00B4354A" w:rsidRPr="00B4354A" w:rsidRDefault="00B4354A" w:rsidP="00B4354A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• Risques infectieux : consulter 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si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fièvre / signes infectieux</w:t>
            </w:r>
          </w:p>
          <w:p w14:paraId="0236BC62" w14:textId="14C23E71" w:rsidR="00B4354A" w:rsidRPr="00B4354A" w:rsidRDefault="00B4354A" w:rsidP="00B4354A">
            <w:pPr>
              <w:pStyle w:val="p2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Co-prescription IPP en cas d’ulcères avérés</w:t>
            </w:r>
          </w:p>
        </w:tc>
        <w:tc>
          <w:tcPr>
            <w:tcW w:w="6029" w:type="dxa"/>
          </w:tcPr>
          <w:p w14:paraId="4A2C9438" w14:textId="748143BD" w:rsidR="00613C17" w:rsidRDefault="00024D5A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Entocort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 : </w:t>
            </w:r>
            <w:r w:rsidRPr="00024D5A">
              <w:rPr>
                <w:sz w:val="16"/>
                <w:szCs w:val="16"/>
              </w:rPr>
              <w:t>Budé</w:t>
            </w:r>
            <w:r>
              <w:rPr>
                <w:sz w:val="16"/>
                <w:szCs w:val="16"/>
              </w:rPr>
              <w:t>s</w:t>
            </w:r>
            <w:r w:rsidRPr="00024D5A">
              <w:rPr>
                <w:sz w:val="16"/>
                <w:szCs w:val="16"/>
              </w:rPr>
              <w:t>o</w:t>
            </w:r>
            <w:r>
              <w:rPr>
                <w:sz w:val="16"/>
                <w:szCs w:val="16"/>
              </w:rPr>
              <w:t>n</w:t>
            </w:r>
            <w:r w:rsidRPr="00024D5A">
              <w:rPr>
                <w:sz w:val="16"/>
                <w:szCs w:val="16"/>
              </w:rPr>
              <w:t>ide : AI corticoïdes</w:t>
            </w:r>
            <w:r>
              <w:rPr>
                <w:sz w:val="16"/>
                <w:szCs w:val="16"/>
              </w:rPr>
              <w:t xml:space="preserve"> si </w:t>
            </w:r>
            <w:r w:rsidR="001C42DF">
              <w:rPr>
                <w:sz w:val="16"/>
                <w:szCs w:val="16"/>
              </w:rPr>
              <w:t>échec</w:t>
            </w:r>
            <w:r>
              <w:rPr>
                <w:sz w:val="16"/>
                <w:szCs w:val="16"/>
              </w:rPr>
              <w:t xml:space="preserve"> de 1</w:t>
            </w:r>
            <w:r w:rsidRPr="00024D5A">
              <w:rPr>
                <w:sz w:val="16"/>
                <w:szCs w:val="16"/>
                <w:vertAlign w:val="superscript"/>
              </w:rPr>
              <w:t>ère</w:t>
            </w:r>
            <w:r>
              <w:rPr>
                <w:sz w:val="16"/>
                <w:szCs w:val="16"/>
              </w:rPr>
              <w:t xml:space="preserve"> intention</w:t>
            </w:r>
            <w:r w:rsidRPr="00024D5A">
              <w:rPr>
                <w:sz w:val="16"/>
                <w:szCs w:val="16"/>
              </w:rPr>
              <w:t xml:space="preserve"> =&gt; Maladie de </w:t>
            </w:r>
            <w:proofErr w:type="spellStart"/>
            <w:r w:rsidRPr="00024D5A">
              <w:rPr>
                <w:sz w:val="16"/>
                <w:szCs w:val="16"/>
              </w:rPr>
              <w:t>Crohn</w:t>
            </w:r>
            <w:proofErr w:type="spellEnd"/>
          </w:p>
          <w:p w14:paraId="50994606" w14:textId="5A4E7170" w:rsidR="00024D5A" w:rsidRDefault="00024D5A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  <w:r w:rsidRPr="00502186">
              <w:rPr>
                <w:b/>
                <w:bCs/>
                <w:sz w:val="16"/>
                <w:szCs w:val="16"/>
              </w:rPr>
              <w:t>Spasfon</w:t>
            </w:r>
            <w:r>
              <w:rPr>
                <w:sz w:val="16"/>
                <w:szCs w:val="16"/>
              </w:rPr>
              <w:t xml:space="preserve"> : </w:t>
            </w:r>
            <w:proofErr w:type="spellStart"/>
            <w:r>
              <w:rPr>
                <w:sz w:val="16"/>
                <w:szCs w:val="16"/>
              </w:rPr>
              <w:t>mdt</w:t>
            </w:r>
            <w:proofErr w:type="spellEnd"/>
            <w:r>
              <w:rPr>
                <w:sz w:val="16"/>
                <w:szCs w:val="16"/>
              </w:rPr>
              <w:t xml:space="preserve"> contre les désordres fonctionnels gastro-intestinaux</w:t>
            </w:r>
          </w:p>
          <w:p w14:paraId="514426B5" w14:textId="1695C6FE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Moins efficace que la corticothérapie systémique mais entraine</w:t>
            </w:r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– </w:t>
            </w:r>
            <w:proofErr w:type="gramStart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d’ EI</w:t>
            </w:r>
            <w:proofErr w:type="gramEnd"/>
            <w:r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(car absorption &amp; passage systémique limités)</w:t>
            </w:r>
          </w:p>
          <w:p w14:paraId="616835CB" w14:textId="53BE4CA7" w:rsidR="00B4354A" w:rsidRPr="00B4354A" w:rsidRDefault="00B4354A" w:rsidP="001C42D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Posologie :</w:t>
            </w:r>
            <w:r w:rsidR="001C42DF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MC : 9mg/jr en 1 ou 3 prises (selon la spécialité) pendant 8 semaines</w:t>
            </w:r>
          </w:p>
          <w:p w14:paraId="5CA707AB" w14:textId="77777777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Réponse optimale atteinte en 2 à 4 semaines</w:t>
            </w:r>
          </w:p>
          <w:p w14:paraId="0EDE1D17" w14:textId="77777777" w:rsidR="00B4354A" w:rsidRPr="00B4354A" w:rsidRDefault="00B4354A" w:rsidP="00B4354A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• En cas d’absence de réponse en 4 à 8 semaines switch pour corticothérapie per os</w:t>
            </w:r>
          </w:p>
          <w:p w14:paraId="4F5B1BA4" w14:textId="77777777" w:rsidR="00B4354A" w:rsidRDefault="00B4354A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</w:p>
          <w:p w14:paraId="5CFD7181" w14:textId="77777777" w:rsidR="00024D5A" w:rsidRDefault="00024D5A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Tiorfan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 : </w:t>
            </w:r>
            <w:r w:rsidRPr="00024D5A">
              <w:rPr>
                <w:sz w:val="16"/>
                <w:szCs w:val="16"/>
              </w:rPr>
              <w:t>Racécadotril : antidiarrhéique</w:t>
            </w:r>
          </w:p>
          <w:p w14:paraId="4F39EF3F" w14:textId="43D3DA55" w:rsidR="006B6F03" w:rsidRPr="00711F9F" w:rsidRDefault="00024D5A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  <w:r w:rsidRPr="006B6F03">
              <w:rPr>
                <w:b/>
                <w:bCs/>
                <w:sz w:val="16"/>
                <w:szCs w:val="16"/>
              </w:rPr>
              <w:t>Lovenox</w:t>
            </w:r>
            <w:r>
              <w:rPr>
                <w:sz w:val="16"/>
                <w:szCs w:val="16"/>
              </w:rPr>
              <w:t xml:space="preserve"> : héparine antithrombotique </w:t>
            </w:r>
            <w:r w:rsidR="006B6F03">
              <w:rPr>
                <w:sz w:val="16"/>
                <w:szCs w:val="16"/>
              </w:rPr>
              <w:t xml:space="preserve">de bas poids moléculaire : suivre les plaquettes ; air dans seringue surtout pas purge ; </w:t>
            </w:r>
          </w:p>
          <w:p w14:paraId="6D13C851" w14:textId="77777777" w:rsidR="006B6F03" w:rsidRDefault="006B6F03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Humira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 : </w:t>
            </w:r>
            <w:r w:rsidRPr="006B6F03">
              <w:rPr>
                <w:sz w:val="16"/>
                <w:szCs w:val="16"/>
              </w:rPr>
              <w:t>plus besoin de PIH</w:t>
            </w:r>
            <w:r w:rsidR="00711F9F">
              <w:rPr>
                <w:sz w:val="16"/>
                <w:szCs w:val="16"/>
              </w:rPr>
              <w:t xml:space="preserve"> (pour tous les </w:t>
            </w:r>
            <w:proofErr w:type="gramStart"/>
            <w:r w:rsidR="00711F9F">
              <w:rPr>
                <w:sz w:val="16"/>
                <w:szCs w:val="16"/>
              </w:rPr>
              <w:t>anti TNF</w:t>
            </w:r>
            <w:proofErr w:type="gramEnd"/>
            <w:r w:rsidR="00711F9F">
              <w:rPr>
                <w:sz w:val="16"/>
                <w:szCs w:val="16"/>
              </w:rPr>
              <w:t xml:space="preserve"> alpha) ; on peut substituer le biosimilaire (CIMZIA : pas de risque de passage du placenta)</w:t>
            </w:r>
          </w:p>
          <w:p w14:paraId="0FEDF1EE" w14:textId="77777777" w:rsidR="00711F9F" w:rsidRDefault="00711F9F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Demander au patient </w:t>
            </w:r>
            <w:proofErr w:type="gramStart"/>
            <w:r>
              <w:rPr>
                <w:sz w:val="16"/>
                <w:szCs w:val="16"/>
              </w:rPr>
              <w:t>si il</w:t>
            </w:r>
            <w:proofErr w:type="gramEnd"/>
            <w:r>
              <w:rPr>
                <w:sz w:val="16"/>
                <w:szCs w:val="16"/>
              </w:rPr>
              <w:t xml:space="preserve"> préfère stylo ou seringue</w:t>
            </w:r>
          </w:p>
          <w:p w14:paraId="4D86F32F" w14:textId="77777777" w:rsidR="001C42DF" w:rsidRDefault="001C42DF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</w:p>
          <w:p w14:paraId="400D9B14" w14:textId="77777777" w:rsidR="001C42DF" w:rsidRDefault="001C42DF" w:rsidP="001C42D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Corticoïdes :</w:t>
            </w:r>
          </w:p>
          <w:p w14:paraId="65032BD9" w14:textId="77777777" w:rsidR="001C42DF" w:rsidRPr="00B4354A" w:rsidRDefault="001C42DF" w:rsidP="001C42DF">
            <w:pPr>
              <w:pStyle w:val="p1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Contre-indications :</w:t>
            </w:r>
          </w:p>
          <w:p w14:paraId="45B61F04" w14:textId="0A677B7B" w:rsidR="001C42DF" w:rsidRPr="00B4354A" w:rsidRDefault="001C42DF" w:rsidP="001C42D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="Apple Color Emoji" w:eastAsiaTheme="minorHAnsi" w:hAnsi="Apple Color Emoji" w:cs="Apple Color Emoj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✔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États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infectieux ou mycoses non contrôlées</w:t>
            </w:r>
          </w:p>
          <w:p w14:paraId="76D0A79A" w14:textId="77777777" w:rsidR="001C42DF" w:rsidRPr="00B4354A" w:rsidRDefault="001C42DF" w:rsidP="001C42D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="Apple Color Emoji" w:eastAsiaTheme="minorHAnsi" w:hAnsi="Apple Color Emoji" w:cs="Apple Color Emoj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✔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Ulcère gastroduodénal évolutif</w:t>
            </w:r>
          </w:p>
          <w:p w14:paraId="3DBAC644" w14:textId="39FE224B" w:rsidR="001C42DF" w:rsidRPr="00B4354A" w:rsidRDefault="001C42DF" w:rsidP="001C42D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="Apple Color Emoji" w:eastAsiaTheme="minorHAnsi" w:hAnsi="Apple Color Emoji" w:cs="Apple Color Emoj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✔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États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psychotiques non contrôlés par un traitement</w:t>
            </w:r>
          </w:p>
          <w:p w14:paraId="359CFF27" w14:textId="68FD141E" w:rsidR="001C42DF" w:rsidRPr="001C42DF" w:rsidRDefault="001C42DF" w:rsidP="001C42DF">
            <w:pPr>
              <w:pStyle w:val="p3"/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</w:pPr>
            <w:r w:rsidRPr="00B4354A">
              <w:rPr>
                <w:rFonts w:ascii="Apple Color Emoji" w:eastAsiaTheme="minorHAnsi" w:hAnsi="Apple Color Emoji" w:cs="Apple Color Emoj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>✔</w:t>
            </w:r>
            <w:r w:rsidRPr="00B4354A">
              <w:rPr>
                <w:rFonts w:asciiTheme="minorHAnsi" w:eastAsiaTheme="minorHAnsi" w:hAnsiTheme="minorHAnsi" w:cstheme="minorBidi"/>
                <w:color w:val="auto"/>
                <w:kern w:val="2"/>
                <w:sz w:val="16"/>
                <w:szCs w:val="16"/>
                <w:lang w:eastAsia="en-US"/>
                <w14:ligatures w14:val="standardContextual"/>
              </w:rPr>
              <w:t xml:space="preserve"> Vaccins vivants atténués</w:t>
            </w:r>
          </w:p>
          <w:p w14:paraId="6F4F1A5E" w14:textId="468F8499" w:rsidR="00B4354A" w:rsidRPr="006B6F03" w:rsidRDefault="00B4354A" w:rsidP="00024D5A">
            <w:pPr>
              <w:tabs>
                <w:tab w:val="left" w:pos="687"/>
              </w:tabs>
              <w:rPr>
                <w:sz w:val="16"/>
                <w:szCs w:val="16"/>
              </w:rPr>
            </w:pPr>
          </w:p>
        </w:tc>
      </w:tr>
    </w:tbl>
    <w:p w14:paraId="48789330" w14:textId="1BF01A8C" w:rsidR="00613C17" w:rsidRPr="0029781E" w:rsidRDefault="00B4354A" w:rsidP="00D9112C">
      <w:pPr>
        <w:jc w:val="center"/>
      </w:pPr>
      <w:r w:rsidRPr="00B4354A">
        <w:rPr>
          <w:noProof/>
        </w:rPr>
        <w:lastRenderedPageBreak/>
        <w:drawing>
          <wp:inline distT="0" distB="0" distL="0" distR="0" wp14:anchorId="6537243B" wp14:editId="070211A1">
            <wp:extent cx="4030126" cy="2433632"/>
            <wp:effectExtent l="0" t="0" r="0" b="5080"/>
            <wp:docPr id="1018786730" name="Image 1" descr="Une image contenant texte, capture d’écran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86730" name="Image 1" descr="Une image contenant texte, capture d’écran, Page web, Site web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831" cy="24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C17" w:rsidRPr="0029781E" w:rsidSect="00613C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A5483"/>
    <w:multiLevelType w:val="multilevel"/>
    <w:tmpl w:val="F4AA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9274AA"/>
    <w:multiLevelType w:val="hybridMultilevel"/>
    <w:tmpl w:val="AC92ECD2"/>
    <w:lvl w:ilvl="0" w:tplc="3E3C159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879373">
    <w:abstractNumId w:val="0"/>
  </w:num>
  <w:num w:numId="2" w16cid:durableId="1991982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17"/>
    <w:rsid w:val="00024D5A"/>
    <w:rsid w:val="0004288C"/>
    <w:rsid w:val="0005658E"/>
    <w:rsid w:val="000A4813"/>
    <w:rsid w:val="00100D78"/>
    <w:rsid w:val="001C42DF"/>
    <w:rsid w:val="00204514"/>
    <w:rsid w:val="00216908"/>
    <w:rsid w:val="0029781E"/>
    <w:rsid w:val="003B0653"/>
    <w:rsid w:val="0044039E"/>
    <w:rsid w:val="00453003"/>
    <w:rsid w:val="004D0EFC"/>
    <w:rsid w:val="00502186"/>
    <w:rsid w:val="005E6CC4"/>
    <w:rsid w:val="00613C17"/>
    <w:rsid w:val="006B6F03"/>
    <w:rsid w:val="00711F9F"/>
    <w:rsid w:val="008B5448"/>
    <w:rsid w:val="00961CBD"/>
    <w:rsid w:val="009E102C"/>
    <w:rsid w:val="009E2238"/>
    <w:rsid w:val="00A13FA8"/>
    <w:rsid w:val="00A52164"/>
    <w:rsid w:val="00A646A9"/>
    <w:rsid w:val="00AA6941"/>
    <w:rsid w:val="00B13E48"/>
    <w:rsid w:val="00B4354A"/>
    <w:rsid w:val="00D9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4A8D8B"/>
  <w15:chartTrackingRefBased/>
  <w15:docId w15:val="{501D36BA-618E-F844-90AA-20FA479DE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13C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13C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13C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13C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13C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13C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13C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13C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13C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13C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13C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13C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13C1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13C1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13C1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13C1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13C1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13C1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13C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13C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13C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13C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13C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13C1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13C1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13C1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3C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3C1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13C1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13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613C17"/>
  </w:style>
  <w:style w:type="paragraph" w:customStyle="1" w:styleId="p1">
    <w:name w:val="p1"/>
    <w:basedOn w:val="Normal"/>
    <w:rsid w:val="00B4354A"/>
    <w:pPr>
      <w:spacing w:after="0" w:line="240" w:lineRule="auto"/>
    </w:pPr>
    <w:rPr>
      <w:rFonts w:ascii="Helvetica" w:eastAsia="Times New Roman" w:hAnsi="Helvetica" w:cs="Times New Roman"/>
      <w:color w:val="0000FF"/>
      <w:kern w:val="0"/>
      <w:sz w:val="58"/>
      <w:szCs w:val="58"/>
      <w:lang w:eastAsia="fr-FR"/>
      <w14:ligatures w14:val="none"/>
    </w:rPr>
  </w:style>
  <w:style w:type="paragraph" w:customStyle="1" w:styleId="p2">
    <w:name w:val="p2"/>
    <w:basedOn w:val="Normal"/>
    <w:rsid w:val="00B4354A"/>
    <w:pPr>
      <w:spacing w:after="0" w:line="240" w:lineRule="auto"/>
    </w:pPr>
    <w:rPr>
      <w:rFonts w:ascii="Helvetica" w:eastAsia="Times New Roman" w:hAnsi="Helvetica" w:cs="Times New Roman"/>
      <w:color w:val="000000"/>
      <w:kern w:val="0"/>
      <w:sz w:val="36"/>
      <w:szCs w:val="36"/>
      <w:lang w:eastAsia="fr-FR"/>
      <w14:ligatures w14:val="none"/>
    </w:rPr>
  </w:style>
  <w:style w:type="paragraph" w:customStyle="1" w:styleId="p3">
    <w:name w:val="p3"/>
    <w:basedOn w:val="Normal"/>
    <w:rsid w:val="00B4354A"/>
    <w:pPr>
      <w:spacing w:after="0" w:line="240" w:lineRule="auto"/>
    </w:pPr>
    <w:rPr>
      <w:rFonts w:ascii="Helvetica" w:eastAsia="Times New Roman" w:hAnsi="Helvetica" w:cs="Times New Roman"/>
      <w:color w:val="FB0007"/>
      <w:kern w:val="0"/>
      <w:sz w:val="36"/>
      <w:szCs w:val="36"/>
      <w:lang w:eastAsia="fr-FR"/>
      <w14:ligatures w14:val="none"/>
    </w:rPr>
  </w:style>
  <w:style w:type="character" w:customStyle="1" w:styleId="s1">
    <w:name w:val="s1"/>
    <w:basedOn w:val="Policepardfaut"/>
    <w:rsid w:val="00B4354A"/>
    <w:rPr>
      <w:rFonts w:ascii="Arial" w:hAnsi="Arial" w:cs="Arial" w:hint="default"/>
      <w:sz w:val="36"/>
      <w:szCs w:val="36"/>
    </w:rPr>
  </w:style>
  <w:style w:type="character" w:customStyle="1" w:styleId="s2">
    <w:name w:val="s2"/>
    <w:basedOn w:val="Policepardfaut"/>
    <w:rsid w:val="00B4354A"/>
    <w:rPr>
      <w:rFonts w:ascii="Helvetica" w:hAnsi="Helvetica" w:hint="default"/>
      <w:sz w:val="36"/>
      <w:szCs w:val="36"/>
    </w:rPr>
  </w:style>
  <w:style w:type="character" w:customStyle="1" w:styleId="s3">
    <w:name w:val="s3"/>
    <w:basedOn w:val="Policepardfaut"/>
    <w:rsid w:val="00B4354A"/>
    <w:rPr>
      <w:rFonts w:ascii="Arial" w:hAnsi="Arial" w:cs="Arial" w:hint="default"/>
      <w:color w:val="000000"/>
      <w:sz w:val="36"/>
      <w:szCs w:val="36"/>
    </w:rPr>
  </w:style>
  <w:style w:type="character" w:customStyle="1" w:styleId="s4">
    <w:name w:val="s4"/>
    <w:basedOn w:val="Policepardfaut"/>
    <w:rsid w:val="00B4354A"/>
    <w:rPr>
      <w:color w:val="000000"/>
    </w:rPr>
  </w:style>
  <w:style w:type="character" w:customStyle="1" w:styleId="s5">
    <w:name w:val="s5"/>
    <w:basedOn w:val="Policepardfaut"/>
    <w:rsid w:val="00B4354A"/>
    <w:rPr>
      <w:rFonts w:ascii="Helvetica" w:hAnsi="Helvetica" w:hint="default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1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25521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4286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8357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801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MASSON</dc:creator>
  <cp:keywords/>
  <dc:description/>
  <cp:lastModifiedBy>Constance MASSON</cp:lastModifiedBy>
  <cp:revision>6</cp:revision>
  <dcterms:created xsi:type="dcterms:W3CDTF">2025-03-21T12:57:00Z</dcterms:created>
  <dcterms:modified xsi:type="dcterms:W3CDTF">2025-05-02T09:06:00Z</dcterms:modified>
</cp:coreProperties>
</file>