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910" w:type="dxa"/>
        <w:tblLayout w:type="fixed"/>
        <w:tblLook w:val="04A0" w:firstRow="1" w:lastRow="0" w:firstColumn="1" w:lastColumn="0" w:noHBand="0" w:noVBand="1"/>
      </w:tblPr>
      <w:tblGrid>
        <w:gridCol w:w="5382"/>
        <w:gridCol w:w="5528"/>
      </w:tblGrid>
      <w:tr w:rsidR="00DA377D" w:rsidRPr="00E3062C" w14:paraId="35131A36" w14:textId="77777777" w:rsidTr="00E373FC">
        <w:tc>
          <w:tcPr>
            <w:tcW w:w="10910" w:type="dxa"/>
            <w:gridSpan w:val="2"/>
          </w:tcPr>
          <w:p w14:paraId="478ADB7D" w14:textId="536F8D58" w:rsidR="00DA377D" w:rsidRPr="00E3062C" w:rsidRDefault="00DA377D" w:rsidP="00DA377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Migraine &amp; SEP</w:t>
            </w:r>
          </w:p>
        </w:tc>
      </w:tr>
      <w:tr w:rsidR="001C1DF7" w:rsidRPr="00E3062C" w14:paraId="4F199019" w14:textId="77777777" w:rsidTr="00E373FC">
        <w:tc>
          <w:tcPr>
            <w:tcW w:w="5382" w:type="dxa"/>
          </w:tcPr>
          <w:p w14:paraId="7302FEBC" w14:textId="77777777" w:rsidR="00A92D19" w:rsidRPr="00E3062C" w:rsidRDefault="00A92D19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D745F01" wp14:editId="7D23F366">
                  <wp:extent cx="3260877" cy="2602523"/>
                  <wp:effectExtent l="0" t="0" r="3175" b="1270"/>
                  <wp:docPr id="4479917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99179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22" cy="260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656B3" w14:textId="77777777" w:rsidR="00E373FC" w:rsidRPr="00E3062C" w:rsidRDefault="00E373FC" w:rsidP="00E373FC">
            <w:pPr>
              <w:pStyle w:val="p1"/>
              <w:rPr>
                <w:rFonts w:ascii="Calibri" w:eastAsiaTheme="minorHAnsi" w:hAnsi="Calibri" w:cs="Calibr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Optimisation du traitement de la crise</w:t>
            </w:r>
          </w:p>
          <w:p w14:paraId="7CC8E1B9" w14:textId="77777777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Toujours avoir son traitement de la crise sur soi</w:t>
            </w:r>
          </w:p>
          <w:p w14:paraId="41886819" w14:textId="77777777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Prendre son traitement le plus vite possible</w:t>
            </w:r>
          </w:p>
          <w:p w14:paraId="28330933" w14:textId="598C1777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Si soulagement partiel : prise médicamenteuse peut être renouvelée</w:t>
            </w:r>
          </w:p>
          <w:p w14:paraId="700089F1" w14:textId="764E708E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Mais tout en respectant les </w:t>
            </w:r>
            <w:proofErr w:type="spellStart"/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poso</w:t>
            </w:r>
            <w:proofErr w:type="spellEnd"/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max et l’intervalle entre deux prises</w:t>
            </w:r>
          </w:p>
          <w:p w14:paraId="4E6D8B13" w14:textId="1F432650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En cas d’échec du </w:t>
            </w:r>
            <w:proofErr w:type="spellStart"/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ttt</w:t>
            </w:r>
            <w:proofErr w:type="spellEnd"/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1ère ligne, recourir au </w:t>
            </w:r>
            <w:proofErr w:type="spellStart"/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ttt</w:t>
            </w:r>
            <w:proofErr w:type="spellEnd"/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secours</w:t>
            </w:r>
          </w:p>
          <w:p w14:paraId="5B7D2693" w14:textId="77777777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En cas de signes digestifs associés (nausées/vomissements) :</w:t>
            </w:r>
          </w:p>
          <w:p w14:paraId="6B3DCAF6" w14:textId="77777777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penser au traitement adjuvant</w:t>
            </w:r>
          </w:p>
          <w:p w14:paraId="6AAAF619" w14:textId="17468B9A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utiliser FG adaptée : comprimé orodispersible, lyophilisat ou spray nasal</w:t>
            </w:r>
          </w:p>
          <w:p w14:paraId="53C356ED" w14:textId="1FC7577F" w:rsidR="00E373FC" w:rsidRPr="00E3062C" w:rsidRDefault="00E373F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528" w:type="dxa"/>
          </w:tcPr>
          <w:p w14:paraId="5E313779" w14:textId="356F2917" w:rsidR="000F4EC9" w:rsidRPr="00E3062C" w:rsidRDefault="008514B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Objectif</w:t>
            </w:r>
            <w:r w:rsidR="000F4EC9"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PEC : Prise en charge crise de migraine </w:t>
            </w:r>
          </w:p>
          <w:p w14:paraId="0929C616" w14:textId="01AC47B7" w:rsidR="000F4EC9" w:rsidRPr="00E3062C" w:rsidRDefault="000F4EC9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Ttt</w:t>
            </w:r>
            <w:proofErr w:type="spellEnd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non spécifique :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Ketoprofène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> : pendant repas : toutes les 12h à partir des 1ers signes ; 2h après le triptan</w:t>
            </w:r>
            <w:r w:rsidR="008514B8" w:rsidRPr="00E3062C">
              <w:rPr>
                <w:rFonts w:ascii="Calibri" w:hAnsi="Calibri" w:cs="Calibri"/>
                <w:sz w:val="16"/>
                <w:szCs w:val="16"/>
              </w:rPr>
              <w:t xml:space="preserve"> ; </w:t>
            </w:r>
          </w:p>
          <w:p w14:paraId="69101387" w14:textId="21687FB4" w:rsidR="008514B8" w:rsidRPr="00E3062C" w:rsidRDefault="008514B8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Paracétamol pas très efficace =&gt; AINS</w:t>
            </w:r>
          </w:p>
          <w:p w14:paraId="7F4739CC" w14:textId="77777777" w:rsidR="008514B8" w:rsidRPr="00E3062C" w:rsidRDefault="008514B8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2054A4B3" w14:textId="513C1621" w:rsidR="000F4EC9" w:rsidRPr="00E3062C" w:rsidRDefault="000F4EC9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Ttt</w:t>
            </w:r>
            <w:proofErr w:type="spellEnd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spécifique :</w:t>
            </w:r>
          </w:p>
          <w:p w14:paraId="483A4054" w14:textId="544CC5FF" w:rsidR="00DA377D" w:rsidRPr="00E3062C" w:rsidRDefault="00DA377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Eletriptan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 :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ttt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crise </w:t>
            </w:r>
            <w:r w:rsidR="000F4EC9" w:rsidRPr="00E3062C">
              <w:rPr>
                <w:rFonts w:ascii="Calibri" w:hAnsi="Calibri" w:cs="Calibri"/>
                <w:sz w:val="16"/>
                <w:szCs w:val="16"/>
              </w:rPr>
              <w:t>migraine, non</w:t>
            </w:r>
            <w:r w:rsidRPr="00E3062C">
              <w:rPr>
                <w:rFonts w:ascii="Calibri" w:hAnsi="Calibri" w:cs="Calibri"/>
                <w:sz w:val="16"/>
                <w:szCs w:val="16"/>
              </w:rPr>
              <w:t xml:space="preserve"> métabolisé par MAO</w:t>
            </w:r>
          </w:p>
          <w:p w14:paraId="5201B9D0" w14:textId="2E820EDE" w:rsidR="00A92D19" w:rsidRPr="00E3062C" w:rsidRDefault="00DA377D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 2h entre les doses </w:t>
            </w:r>
            <w:r w:rsidR="006717B3" w:rsidRPr="00E3062C">
              <w:rPr>
                <w:rFonts w:ascii="Calibri" w:hAnsi="Calibri" w:cs="Calibri"/>
                <w:sz w:val="16"/>
                <w:szCs w:val="16"/>
              </w:rPr>
              <w:t xml:space="preserve">pour évaluer la tolérance au </w:t>
            </w:r>
            <w:proofErr w:type="spellStart"/>
            <w:r w:rsidR="006717B3" w:rsidRPr="00E3062C">
              <w:rPr>
                <w:rFonts w:ascii="Calibri" w:hAnsi="Calibri" w:cs="Calibri"/>
                <w:sz w:val="16"/>
                <w:szCs w:val="16"/>
              </w:rPr>
              <w:t>ttt</w:t>
            </w:r>
            <w:proofErr w:type="spellEnd"/>
          </w:p>
          <w:p w14:paraId="3A9DB8BF" w14:textId="31118A59" w:rsidR="00DA377D" w:rsidRDefault="00DA377D">
            <w:pPr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 w:rsidRPr="00E3062C">
              <w:rPr>
                <w:rFonts w:ascii="Calibri" w:hAnsi="Calibri" w:cs="Calibri"/>
                <w:sz w:val="16"/>
                <w:szCs w:val="16"/>
              </w:rPr>
              <w:t>/!\</w:t>
            </w:r>
            <w:proofErr w:type="gramEnd"/>
            <w:r w:rsidRPr="00E3062C">
              <w:rPr>
                <w:rFonts w:ascii="Calibri" w:hAnsi="Calibri" w:cs="Calibri"/>
                <w:sz w:val="16"/>
                <w:szCs w:val="16"/>
              </w:rPr>
              <w:t> : insuffisance rénale et</w:t>
            </w:r>
            <w:r w:rsidR="00554296">
              <w:rPr>
                <w:rFonts w:ascii="Calibri" w:hAnsi="Calibri" w:cs="Calibri"/>
                <w:sz w:val="16"/>
                <w:szCs w:val="16"/>
              </w:rPr>
              <w:t xml:space="preserve"> hépatique / HTA, AVC, AIT, </w:t>
            </w:r>
            <w:proofErr w:type="spellStart"/>
            <w:r w:rsidR="00554296">
              <w:rPr>
                <w:rFonts w:ascii="Calibri" w:hAnsi="Calibri" w:cs="Calibri"/>
                <w:sz w:val="16"/>
                <w:szCs w:val="16"/>
              </w:rPr>
              <w:t>coronapathie</w:t>
            </w:r>
            <w:proofErr w:type="spellEnd"/>
            <w:r w:rsidR="00554296">
              <w:rPr>
                <w:rFonts w:ascii="Calibri" w:hAnsi="Calibri" w:cs="Calibri"/>
                <w:sz w:val="16"/>
                <w:szCs w:val="16"/>
              </w:rPr>
              <w:t>, troubles du rythme/ Syndrome de Reynaud</w:t>
            </w:r>
          </w:p>
          <w:p w14:paraId="464FD44E" w14:textId="355C1425" w:rsidR="00554296" w:rsidRPr="00E3062C" w:rsidRDefault="0055429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Max : 80mg/</w:t>
            </w:r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j  ou</w:t>
            </w:r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40mg/j si IR</w:t>
            </w:r>
          </w:p>
          <w:p w14:paraId="0F55C777" w14:textId="77777777" w:rsidR="00DA377D" w:rsidRPr="00E3062C" w:rsidRDefault="00DA377D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5683E109" w14:textId="668C0BB7" w:rsidR="00E221D6" w:rsidRPr="00E3062C" w:rsidRDefault="00E221D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Gépan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> : arrive sur le marché et vient remplacer si inefficacité</w:t>
            </w:r>
          </w:p>
          <w:p w14:paraId="49B12028" w14:textId="652C72D5" w:rsidR="006717B3" w:rsidRPr="00E3062C" w:rsidRDefault="006717B3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576D522" w14:textId="75D802CA" w:rsidR="00280768" w:rsidRPr="00E3062C" w:rsidRDefault="000F4EC9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Agenda de crise :</w:t>
            </w:r>
            <w:r w:rsidRPr="00E3062C">
              <w:rPr>
                <w:rFonts w:ascii="Calibri" w:hAnsi="Calibri" w:cs="Calibri"/>
                <w:sz w:val="16"/>
                <w:szCs w:val="16"/>
              </w:rPr>
              <w:t xml:space="preserve"> suive l’évolution, intensité, durée et fréquence et symptômes associés et facteurs déclenchants</w:t>
            </w:r>
          </w:p>
          <w:p w14:paraId="26DFCCB1" w14:textId="77777777" w:rsidR="00280768" w:rsidRPr="00E3062C" w:rsidRDefault="00280768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Regarder dans CRGP si AMM</w:t>
            </w:r>
          </w:p>
          <w:p w14:paraId="5B199E6E" w14:textId="5ED97DB7" w:rsidR="00E373FC" w:rsidRPr="00E3062C" w:rsidRDefault="00E373FC" w:rsidP="00E373FC">
            <w:pPr>
              <w:pStyle w:val="p1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br/>
            </w:r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Conseil</w:t>
            </w:r>
            <w:r w:rsidRPr="00E3062C">
              <w:rPr>
                <w:rFonts w:ascii="Calibri" w:hAnsi="Calibri" w:cs="Calibri"/>
                <w:sz w:val="16"/>
                <w:szCs w:val="16"/>
              </w:rPr>
              <w:t xml:space="preserve"> : </w:t>
            </w: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Repos, à l’abri de la lumière et du bruit ; Massage/compression de la tempe ; Macaron ou crayon au menthol ; Bandeau réfrigérant ; Café ou sodas caféinés</w:t>
            </w:r>
          </w:p>
          <w:p w14:paraId="444C7EDE" w14:textId="77777777" w:rsidR="00E373FC" w:rsidRPr="00E3062C" w:rsidRDefault="00E373FC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38CD2F5" w14:textId="77777777" w:rsidR="00E373FC" w:rsidRPr="00E3062C" w:rsidRDefault="00E373FC" w:rsidP="00E373FC">
            <w:pPr>
              <w:pStyle w:val="p1"/>
              <w:rPr>
                <w:rFonts w:ascii="Calibri" w:eastAsiaTheme="minorHAnsi" w:hAnsi="Calibri" w:cs="Calibr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Co-prescription AINS et Triptan :</w:t>
            </w:r>
          </w:p>
          <w:p w14:paraId="03D09D2C" w14:textId="763BD330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Style w:val="s1"/>
                <w:rFonts w:ascii="Calibri" w:eastAsiaTheme="majorEastAsia" w:hAnsi="Calibri" w:cs="Calibri"/>
                <w:sz w:val="16"/>
                <w:szCs w:val="16"/>
              </w:rPr>
              <w:t xml:space="preserve">1 </w:t>
            </w: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triptan et 1 AINS sur </w:t>
            </w:r>
            <w:r w:rsidR="00554296"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le même ordo</w:t>
            </w: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, selon les molécules déjà essayées et les préférences du patient et expliquer la stratégie :</w:t>
            </w:r>
          </w:p>
          <w:p w14:paraId="752A6551" w14:textId="77777777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– crise légère : prendre l'AINS puis le triptan si le soulagement est insuffisant</w:t>
            </w:r>
          </w:p>
          <w:p w14:paraId="767DC770" w14:textId="5232BA1E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– crise modérée : prendre le triptan puis l'AINS si le soulagement insuffisant</w:t>
            </w:r>
          </w:p>
          <w:p w14:paraId="52590CFF" w14:textId="77777777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– crise sévère : prendre l'AINS et le triptan en même temps</w:t>
            </w:r>
          </w:p>
          <w:p w14:paraId="3D546F79" w14:textId="4A5EC701" w:rsidR="00E373FC" w:rsidRPr="00E3062C" w:rsidRDefault="00E373FC" w:rsidP="00E373FC">
            <w:pPr>
              <w:pStyle w:val="p2"/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E3062C">
              <w:rPr>
                <w:rFonts w:ascii="Calibri" w:eastAsiaTheme="minorHAnsi" w:hAnsi="Calibri" w:cs="Calibr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– crise avec aura : AINS dès le début de l'aura et le triptan début céphalée.</w:t>
            </w:r>
          </w:p>
          <w:p w14:paraId="7AEFF278" w14:textId="77777777" w:rsidR="00E373FC" w:rsidRPr="00E3062C" w:rsidRDefault="00E373FC" w:rsidP="00E373FC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Plan de prise : </w:t>
            </w:r>
          </w:p>
          <w:p w14:paraId="6235E5CB" w14:textId="77777777" w:rsidR="00E373FC" w:rsidRPr="00E3062C" w:rsidRDefault="00E373FC" w:rsidP="00E373F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Commencer par triptan si échec AINS si migraine sévère</w:t>
            </w:r>
          </w:p>
          <w:p w14:paraId="48BD94DB" w14:textId="77777777" w:rsidR="00E373FC" w:rsidRPr="00E3062C" w:rsidRDefault="00E373FC" w:rsidP="00E373F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Commencer par AINS si échec triptan légère </w:t>
            </w:r>
          </w:p>
          <w:p w14:paraId="422C827A" w14:textId="13387EF1" w:rsidR="00E373FC" w:rsidRPr="00E3062C" w:rsidRDefault="00E373FC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Ttt</w:t>
            </w:r>
            <w:proofErr w:type="spellEnd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fond : </w:t>
            </w:r>
          </w:p>
          <w:p w14:paraId="4E063903" w14:textId="77777777" w:rsidR="00E373FC" w:rsidRPr="00E3062C" w:rsidRDefault="00E373F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Migraine épisodique : propranolol ou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métoprolol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en 1</w:t>
            </w:r>
            <w:r w:rsidRPr="00E3062C">
              <w:rPr>
                <w:rFonts w:ascii="Calibri" w:hAnsi="Calibri" w:cs="Calibri"/>
                <w:sz w:val="16"/>
                <w:szCs w:val="16"/>
                <w:vertAlign w:val="superscript"/>
              </w:rPr>
              <w:t>ère</w:t>
            </w:r>
            <w:r w:rsidRPr="00E3062C">
              <w:rPr>
                <w:rFonts w:ascii="Calibri" w:hAnsi="Calibri" w:cs="Calibri"/>
                <w:sz w:val="16"/>
                <w:szCs w:val="16"/>
              </w:rPr>
              <w:t xml:space="preserve"> intention</w:t>
            </w:r>
          </w:p>
          <w:p w14:paraId="07EAA070" w14:textId="092AF97A" w:rsidR="00E373FC" w:rsidRPr="00E3062C" w:rsidRDefault="00E373F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Migraine chronique : topiramate</w:t>
            </w:r>
          </w:p>
        </w:tc>
      </w:tr>
      <w:tr w:rsidR="001C1DF7" w:rsidRPr="00E3062C" w14:paraId="7F4DA7C6" w14:textId="77777777" w:rsidTr="00E373FC">
        <w:tc>
          <w:tcPr>
            <w:tcW w:w="5382" w:type="dxa"/>
          </w:tcPr>
          <w:p w14:paraId="0B15E425" w14:textId="77777777" w:rsidR="00A92D19" w:rsidRPr="00E3062C" w:rsidRDefault="00DA377D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83A6A5C" wp14:editId="56A52ECC">
                  <wp:extent cx="3293110" cy="896816"/>
                  <wp:effectExtent l="0" t="0" r="0" b="5080"/>
                  <wp:docPr id="14763300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33005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944" cy="91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9FDC1" w14:textId="5CFAC08B" w:rsidR="005A7E9A" w:rsidRPr="00E3062C" w:rsidRDefault="005A7E9A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Paracétamol : 8g par boite</w:t>
            </w:r>
          </w:p>
        </w:tc>
        <w:tc>
          <w:tcPr>
            <w:tcW w:w="5528" w:type="dxa"/>
          </w:tcPr>
          <w:p w14:paraId="2ED25871" w14:textId="77777777" w:rsidR="00A92D19" w:rsidRPr="00E3062C" w:rsidRDefault="0028076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Claradol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caféiné : tt non spécifique avec café qui complète</w:t>
            </w:r>
          </w:p>
          <w:p w14:paraId="7FFCB64E" w14:textId="5E87AF5A" w:rsidR="005A7E9A" w:rsidRPr="00E3062C" w:rsidRDefault="00E221D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Zolmitriptan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 :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ttt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spécifique des crises</w:t>
            </w:r>
            <w:r w:rsidR="005A7E9A" w:rsidRPr="00E3062C">
              <w:rPr>
                <w:rFonts w:ascii="Calibri" w:hAnsi="Calibri" w:cs="Calibri"/>
                <w:sz w:val="16"/>
                <w:szCs w:val="16"/>
              </w:rPr>
              <w:t> ; prendre 2,5mg au début de la crise et 2,5 après 2h</w:t>
            </w:r>
            <w:r w:rsidR="00E1738C" w:rsidRPr="00E3062C">
              <w:rPr>
                <w:rFonts w:ascii="Calibri" w:hAnsi="Calibri" w:cs="Calibri"/>
                <w:sz w:val="16"/>
                <w:szCs w:val="16"/>
              </w:rPr>
              <w:t xml:space="preserve">/ </w:t>
            </w:r>
            <w:r w:rsidR="005A7E9A" w:rsidRPr="00E3062C">
              <w:rPr>
                <w:rFonts w:ascii="Calibri" w:hAnsi="Calibri" w:cs="Calibri"/>
                <w:sz w:val="16"/>
                <w:szCs w:val="16"/>
              </w:rPr>
              <w:t>TOUJOURS EN 2 fois</w:t>
            </w:r>
          </w:p>
          <w:p w14:paraId="7B4C3657" w14:textId="4771EC75" w:rsidR="00280768" w:rsidRPr="00E3062C" w:rsidRDefault="00280768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Propranolol :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ttt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de fond, </w:t>
            </w:r>
            <w:r w:rsidR="005A7E9A" w:rsidRPr="00E3062C">
              <w:rPr>
                <w:rFonts w:ascii="Calibri" w:hAnsi="Calibri" w:cs="Calibri"/>
                <w:sz w:val="16"/>
                <w:szCs w:val="16"/>
              </w:rPr>
              <w:sym w:font="Symbol" w:char="F062"/>
            </w:r>
            <w:r w:rsidR="008C155C" w:rsidRPr="00E3062C">
              <w:rPr>
                <w:rFonts w:ascii="Calibri" w:hAnsi="Calibri" w:cs="Calibri"/>
                <w:sz w:val="16"/>
                <w:szCs w:val="16"/>
              </w:rPr>
              <w:t>bloquant, pas cardiosélectif</w:t>
            </w:r>
            <w:r w:rsidRPr="00E3062C">
              <w:rPr>
                <w:rFonts w:ascii="Calibri" w:hAnsi="Calibri" w:cs="Calibri"/>
                <w:sz w:val="16"/>
                <w:szCs w:val="16"/>
              </w:rPr>
              <w:t>, 1</w:t>
            </w:r>
            <w:r w:rsidRPr="00E3062C">
              <w:rPr>
                <w:rFonts w:ascii="Calibri" w:hAnsi="Calibri" w:cs="Calibri"/>
                <w:sz w:val="16"/>
                <w:szCs w:val="16"/>
                <w:vertAlign w:val="superscript"/>
              </w:rPr>
              <w:t>ère</w:t>
            </w:r>
            <w:r w:rsidRPr="00E3062C">
              <w:rPr>
                <w:rFonts w:ascii="Calibri" w:hAnsi="Calibri" w:cs="Calibri"/>
                <w:sz w:val="16"/>
                <w:szCs w:val="16"/>
              </w:rPr>
              <w:t xml:space="preserve"> intention</w:t>
            </w:r>
          </w:p>
          <w:p w14:paraId="49D754F2" w14:textId="77777777" w:rsidR="00E221D6" w:rsidRPr="00E3062C" w:rsidRDefault="008C155C" w:rsidP="008C155C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>Ttt</w:t>
            </w:r>
            <w:proofErr w:type="spellEnd"/>
            <w:r w:rsidRPr="00E3062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épisodique : plus de 8 crises par mois pendant 3 mois (si c’était chronique : topiramate)</w:t>
            </w:r>
          </w:p>
          <w:p w14:paraId="22AF13B9" w14:textId="77777777" w:rsidR="008C155C" w:rsidRPr="00E3062C" w:rsidRDefault="008C155C" w:rsidP="008C155C">
            <w:pPr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 w:rsidRPr="00E3062C">
              <w:rPr>
                <w:rFonts w:ascii="Calibri" w:hAnsi="Calibri" w:cs="Calibri"/>
                <w:sz w:val="16"/>
                <w:szCs w:val="16"/>
              </w:rPr>
              <w:t>Ca</w:t>
            </w:r>
            <w:proofErr w:type="gram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ne va pas supprimer les migraines mais les diminuer </w:t>
            </w:r>
          </w:p>
          <w:p w14:paraId="54489374" w14:textId="0402A1EA" w:rsidR="008C155C" w:rsidRPr="00E3062C" w:rsidRDefault="008C155C" w:rsidP="008C155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Automédication ? observance ? suivi ?</w:t>
            </w:r>
          </w:p>
        </w:tc>
      </w:tr>
      <w:tr w:rsidR="001C1DF7" w:rsidRPr="00E3062C" w14:paraId="66004F38" w14:textId="77777777" w:rsidTr="00E373FC">
        <w:tc>
          <w:tcPr>
            <w:tcW w:w="5382" w:type="dxa"/>
          </w:tcPr>
          <w:p w14:paraId="612A4094" w14:textId="4CB83311" w:rsidR="00A92D19" w:rsidRPr="00E3062C" w:rsidRDefault="00DA377D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18BE512" wp14:editId="3C8E9310">
                  <wp:extent cx="1871295" cy="636416"/>
                  <wp:effectExtent l="0" t="0" r="0" b="0"/>
                  <wp:docPr id="21156803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680338" name=""/>
                          <pic:cNvPicPr/>
                        </pic:nvPicPr>
                        <pic:blipFill rotWithShape="1">
                          <a:blip r:embed="rId7"/>
                          <a:srcRect t="9952"/>
                          <a:stretch/>
                        </pic:blipFill>
                        <pic:spPr bwMode="auto">
                          <a:xfrm>
                            <a:off x="0" y="0"/>
                            <a:ext cx="1886925" cy="64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8913BDE" w14:textId="7F896B33" w:rsidR="005A7E9A" w:rsidRPr="00E3062C" w:rsidRDefault="005A7E9A" w:rsidP="005A7E9A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Codéine =&gt; nausées et vomissement dans la migraine + gros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gros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gros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risque de dépendance</w:t>
            </w:r>
          </w:p>
          <w:p w14:paraId="6D129832" w14:textId="327F642D" w:rsidR="005A7E9A" w:rsidRPr="00E3062C" w:rsidRDefault="005A7E9A" w:rsidP="005A7E9A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Codéine sur ordo sécurisée =&gt; pas recevable</w:t>
            </w:r>
          </w:p>
          <w:p w14:paraId="2CFC4C1A" w14:textId="4AD43827" w:rsidR="005A7E9A" w:rsidRPr="00E3062C" w:rsidRDefault="005A7E9A" w:rsidP="005A7E9A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PAS DU TOUT INDIQUE</w:t>
            </w:r>
          </w:p>
        </w:tc>
      </w:tr>
      <w:tr w:rsidR="001C1DF7" w:rsidRPr="00E3062C" w14:paraId="31AC9B62" w14:textId="77777777" w:rsidTr="00E373FC">
        <w:tc>
          <w:tcPr>
            <w:tcW w:w="5382" w:type="dxa"/>
          </w:tcPr>
          <w:p w14:paraId="34EC0604" w14:textId="2A314778" w:rsidR="00A92D19" w:rsidRPr="00E3062C" w:rsidRDefault="00DA377D" w:rsidP="00DA377D">
            <w:pPr>
              <w:tabs>
                <w:tab w:val="left" w:pos="3129"/>
              </w:tabs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F8F89A8" wp14:editId="7E4EB524">
                  <wp:extent cx="3005593" cy="769059"/>
                  <wp:effectExtent l="0" t="0" r="4445" b="5715"/>
                  <wp:docPr id="13245505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55057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229" cy="78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D100165" w14:textId="77777777" w:rsidR="00E1738C" w:rsidRPr="00E3062C" w:rsidRDefault="00E1738C" w:rsidP="00E1738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Bonne PEC de la migraine </w:t>
            </w:r>
          </w:p>
          <w:p w14:paraId="7AAA7342" w14:textId="77777777" w:rsidR="00E1738C" w:rsidRPr="00E3062C" w:rsidRDefault="00E1738C" w:rsidP="00E1738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LEELOO : oestroprogestative : CI si migraine avec aura</w:t>
            </w:r>
          </w:p>
          <w:p w14:paraId="10FDB91F" w14:textId="77777777" w:rsidR="00E1738C" w:rsidRPr="00E3062C" w:rsidRDefault="00E1738C" w:rsidP="00E1738C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Demander à la patiente si elle a des auras</w:t>
            </w:r>
          </w:p>
          <w:p w14:paraId="4EB2FDCA" w14:textId="5DDD41C0" w:rsidR="00E1738C" w:rsidRPr="00E3062C" w:rsidRDefault="00E1738C" w:rsidP="00E1738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Si aura : prendre d’abord AINS or </w:t>
            </w:r>
            <w:proofErr w:type="gramStart"/>
            <w:r w:rsidRPr="00E3062C">
              <w:rPr>
                <w:rFonts w:ascii="Calibri" w:hAnsi="Calibri" w:cs="Calibri"/>
                <w:sz w:val="16"/>
                <w:szCs w:val="16"/>
              </w:rPr>
              <w:t>c’est pas</w:t>
            </w:r>
            <w:proofErr w:type="gram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 le cas dans l’ordo mais s’assurer que le patient est ok</w:t>
            </w:r>
          </w:p>
          <w:p w14:paraId="5DAF85CB" w14:textId="43B332A1" w:rsidR="00E1738C" w:rsidRPr="00E3062C" w:rsidRDefault="00E1738C" w:rsidP="00E1738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Si aura : pilule progestative</w:t>
            </w:r>
          </w:p>
        </w:tc>
      </w:tr>
      <w:tr w:rsidR="001C1DF7" w:rsidRPr="00E3062C" w14:paraId="4925A6EE" w14:textId="77777777" w:rsidTr="00E373FC">
        <w:tc>
          <w:tcPr>
            <w:tcW w:w="5382" w:type="dxa"/>
          </w:tcPr>
          <w:p w14:paraId="4DE75FDB" w14:textId="77777777" w:rsidR="00A92D19" w:rsidRPr="00E3062C" w:rsidRDefault="001C1DF7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00699BF" wp14:editId="43D9DA8E">
                  <wp:extent cx="1730838" cy="641839"/>
                  <wp:effectExtent l="0" t="0" r="0" b="6350"/>
                  <wp:docPr id="12818176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17603" name=""/>
                          <pic:cNvPicPr/>
                        </pic:nvPicPr>
                        <pic:blipFill rotWithShape="1">
                          <a:blip r:embed="rId9"/>
                          <a:srcRect t="20855" r="77381" b="19346"/>
                          <a:stretch/>
                        </pic:blipFill>
                        <pic:spPr bwMode="auto">
                          <a:xfrm>
                            <a:off x="0" y="0"/>
                            <a:ext cx="1757140" cy="65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C770C6" w14:textId="40553E82" w:rsidR="001C1DF7" w:rsidRPr="00E3062C" w:rsidRDefault="001C1DF7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14BD4EC" wp14:editId="6F48B683">
                  <wp:extent cx="2108777" cy="632460"/>
                  <wp:effectExtent l="0" t="0" r="0" b="2540"/>
                  <wp:docPr id="17515299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17603" name=""/>
                          <pic:cNvPicPr/>
                        </pic:nvPicPr>
                        <pic:blipFill rotWithShape="1">
                          <a:blip r:embed="rId9"/>
                          <a:srcRect l="53233"/>
                          <a:stretch/>
                        </pic:blipFill>
                        <pic:spPr bwMode="auto">
                          <a:xfrm>
                            <a:off x="0" y="0"/>
                            <a:ext cx="2128052" cy="63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A0CF839" w14:textId="77777777" w:rsidR="001C1DF7" w:rsidRPr="00E3062C" w:rsidRDefault="00CC2084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Lioresal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> : décontractant musculaire </w:t>
            </w:r>
          </w:p>
          <w:p w14:paraId="389D8498" w14:textId="2EA0DAE2" w:rsidR="00CC2084" w:rsidRPr="00E3062C" w:rsidRDefault="00CC2084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Versatis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> : douleur neuropathique, emplâtre qui contient Lidocaïne</w:t>
            </w:r>
            <w:r w:rsidR="00871479" w:rsidRPr="00E3062C">
              <w:rPr>
                <w:rFonts w:ascii="Calibri" w:hAnsi="Calibri" w:cs="Calibri"/>
                <w:sz w:val="16"/>
                <w:szCs w:val="16"/>
              </w:rPr>
              <w:t>/ AMM pour le zona donc pas d’ordonnance d’exception car pas l’indication de l’AMM</w:t>
            </w:r>
          </w:p>
          <w:p w14:paraId="181974BB" w14:textId="77777777" w:rsidR="00CC2084" w:rsidRPr="00E3062C" w:rsidRDefault="00CC2084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Macrogol : constipation due à la SEP</w:t>
            </w:r>
          </w:p>
          <w:p w14:paraId="11E93DCA" w14:textId="77777777" w:rsidR="00CC2084" w:rsidRPr="00E3062C" w:rsidRDefault="00CC2084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Aubagio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> : 1</w:t>
            </w:r>
            <w:r w:rsidRPr="00E3062C">
              <w:rPr>
                <w:rFonts w:ascii="Calibri" w:hAnsi="Calibri" w:cs="Calibri"/>
                <w:sz w:val="16"/>
                <w:szCs w:val="16"/>
                <w:vertAlign w:val="superscript"/>
              </w:rPr>
              <w:t>ère</w:t>
            </w:r>
            <w:r w:rsidRPr="00E3062C">
              <w:rPr>
                <w:rFonts w:ascii="Calibri" w:hAnsi="Calibri" w:cs="Calibri"/>
                <w:sz w:val="16"/>
                <w:szCs w:val="16"/>
              </w:rPr>
              <w:t xml:space="preserve"> intention SEP/ CI en cas de grossesse</w:t>
            </w:r>
          </w:p>
          <w:p w14:paraId="24C95BE5" w14:textId="381B3470" w:rsidR="00CC2084" w:rsidRPr="00E3062C" w:rsidRDefault="00871479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Seroplex : </w:t>
            </w:r>
            <w:proofErr w:type="spellStart"/>
            <w:r w:rsidRPr="00E3062C">
              <w:rPr>
                <w:rFonts w:ascii="Calibri" w:hAnsi="Calibri" w:cs="Calibri"/>
                <w:sz w:val="16"/>
                <w:szCs w:val="16"/>
              </w:rPr>
              <w:t>Escitalopram</w:t>
            </w:r>
            <w:proofErr w:type="spellEnd"/>
            <w:r w:rsidRPr="00E3062C">
              <w:rPr>
                <w:rFonts w:ascii="Calibri" w:hAnsi="Calibri" w:cs="Calibri"/>
                <w:sz w:val="16"/>
                <w:szCs w:val="16"/>
              </w:rPr>
              <w:t xml:space="preserve"> : allongement du QT !!!! donc CI avec tous médicaments qui provoquent </w:t>
            </w:r>
            <w:r w:rsidR="00554296" w:rsidRPr="00E3062C">
              <w:rPr>
                <w:rFonts w:ascii="Calibri" w:hAnsi="Calibri" w:cs="Calibri"/>
                <w:sz w:val="16"/>
                <w:szCs w:val="16"/>
              </w:rPr>
              <w:t>to</w:t>
            </w:r>
            <w:r w:rsidR="00554296">
              <w:rPr>
                <w:rFonts w:ascii="Calibri" w:hAnsi="Calibri" w:cs="Calibri"/>
                <w:sz w:val="16"/>
                <w:szCs w:val="16"/>
              </w:rPr>
              <w:t>rs</w:t>
            </w:r>
            <w:r w:rsidR="00554296" w:rsidRPr="00E3062C">
              <w:rPr>
                <w:rFonts w:ascii="Calibri" w:hAnsi="Calibri" w:cs="Calibri"/>
                <w:sz w:val="16"/>
                <w:szCs w:val="16"/>
              </w:rPr>
              <w:t>ade</w:t>
            </w:r>
            <w:r w:rsidRPr="00E3062C">
              <w:rPr>
                <w:rFonts w:ascii="Calibri" w:hAnsi="Calibri" w:cs="Calibri"/>
                <w:sz w:val="16"/>
                <w:szCs w:val="16"/>
              </w:rPr>
              <w:t xml:space="preserve"> de pointe</w:t>
            </w:r>
          </w:p>
          <w:p w14:paraId="223E3FE3" w14:textId="4F71B9D4" w:rsidR="00CC2084" w:rsidRPr="00E3062C" w:rsidRDefault="00CC2084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Ordonnance d’exception : prise en charge de l’ordo par la sécu</w:t>
            </w:r>
          </w:p>
        </w:tc>
      </w:tr>
      <w:tr w:rsidR="001C1DF7" w:rsidRPr="00E3062C" w14:paraId="354AAAC0" w14:textId="77777777" w:rsidTr="00E373FC">
        <w:tc>
          <w:tcPr>
            <w:tcW w:w="5382" w:type="dxa"/>
          </w:tcPr>
          <w:p w14:paraId="4481CC88" w14:textId="4DB9F000" w:rsidR="00A92D19" w:rsidRPr="00E3062C" w:rsidRDefault="001C1DF7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1390198" wp14:editId="1AB4DE74">
                  <wp:extent cx="3238111" cy="589085"/>
                  <wp:effectExtent l="0" t="0" r="635" b="0"/>
                  <wp:docPr id="4721251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251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24" cy="60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2E28941" w14:textId="77777777" w:rsidR="00A92D19" w:rsidRPr="00E3062C" w:rsidRDefault="00CC2084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 xml:space="preserve">IF Beta =&gt; grossesse </w:t>
            </w:r>
          </w:p>
          <w:p w14:paraId="4B03A2AF" w14:textId="436C0655" w:rsidR="00160FA1" w:rsidRPr="00E3062C" w:rsidRDefault="00E373FC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Pilule</w:t>
            </w:r>
            <w:r w:rsidR="00160FA1" w:rsidRPr="00E3062C">
              <w:rPr>
                <w:rFonts w:ascii="Calibri" w:hAnsi="Calibri" w:cs="Calibri"/>
                <w:sz w:val="16"/>
                <w:szCs w:val="16"/>
              </w:rPr>
              <w:t> : permet de contrôler la fertilité selon la SEP</w:t>
            </w:r>
          </w:p>
          <w:p w14:paraId="1C394B61" w14:textId="618E2FE1" w:rsidR="00160FA1" w:rsidRPr="00E3062C" w:rsidRDefault="00160FA1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CI : dépression sévère =&gt; AD Duloxétine : douleurs neuropathiques</w:t>
            </w:r>
          </w:p>
          <w:p w14:paraId="42904F9A" w14:textId="1656AD50" w:rsidR="00160FA1" w:rsidRPr="00E3062C" w:rsidRDefault="00160FA1">
            <w:pPr>
              <w:rPr>
                <w:rFonts w:ascii="Calibri" w:hAnsi="Calibri" w:cs="Calibri"/>
                <w:sz w:val="16"/>
                <w:szCs w:val="16"/>
              </w:rPr>
            </w:pPr>
            <w:r w:rsidRPr="00E3062C">
              <w:rPr>
                <w:rFonts w:ascii="Calibri" w:hAnsi="Calibri" w:cs="Calibri"/>
                <w:sz w:val="16"/>
                <w:szCs w:val="16"/>
              </w:rPr>
              <w:t>Pas une ordonnance d’exception si INF beta =&gt; demander si le patient à un autre document</w:t>
            </w:r>
          </w:p>
        </w:tc>
      </w:tr>
    </w:tbl>
    <w:p w14:paraId="5C7474B9" w14:textId="77777777" w:rsidR="00A92D19" w:rsidRPr="00E3062C" w:rsidRDefault="00A92D19">
      <w:pPr>
        <w:rPr>
          <w:rFonts w:ascii="Calibri" w:hAnsi="Calibri" w:cs="Calibri"/>
          <w:sz w:val="16"/>
          <w:szCs w:val="16"/>
        </w:rPr>
      </w:pPr>
    </w:p>
    <w:sectPr w:rsidR="00A92D19" w:rsidRPr="00E3062C" w:rsidSect="00A92D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9562D"/>
    <w:multiLevelType w:val="hybridMultilevel"/>
    <w:tmpl w:val="179C27AE"/>
    <w:lvl w:ilvl="0" w:tplc="68CCCAA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715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19"/>
    <w:rsid w:val="0005658E"/>
    <w:rsid w:val="000F4EC9"/>
    <w:rsid w:val="00160FA1"/>
    <w:rsid w:val="001C1DF7"/>
    <w:rsid w:val="00280768"/>
    <w:rsid w:val="003B0653"/>
    <w:rsid w:val="00554296"/>
    <w:rsid w:val="005971E6"/>
    <w:rsid w:val="005A7E9A"/>
    <w:rsid w:val="006717B3"/>
    <w:rsid w:val="007B5DF2"/>
    <w:rsid w:val="008514B8"/>
    <w:rsid w:val="00871479"/>
    <w:rsid w:val="008C155C"/>
    <w:rsid w:val="00A92D19"/>
    <w:rsid w:val="00AE7A86"/>
    <w:rsid w:val="00CC2084"/>
    <w:rsid w:val="00DA377D"/>
    <w:rsid w:val="00E1738C"/>
    <w:rsid w:val="00E221D6"/>
    <w:rsid w:val="00E3062C"/>
    <w:rsid w:val="00E373FC"/>
    <w:rsid w:val="00E86312"/>
    <w:rsid w:val="00F8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6C8C65"/>
  <w15:chartTrackingRefBased/>
  <w15:docId w15:val="{B84AABF5-602B-304D-90BC-28735D602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92D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92D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92D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92D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92D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92D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92D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92D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92D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2D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92D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92D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92D1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92D1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92D1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92D1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92D1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92D1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92D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92D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92D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92D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92D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92D1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92D1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92D1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92D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92D1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92D19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92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E373FC"/>
    <w:pPr>
      <w:spacing w:after="0" w:line="240" w:lineRule="auto"/>
    </w:pPr>
    <w:rPr>
      <w:rFonts w:ascii="Helvetica" w:eastAsia="Times New Roman" w:hAnsi="Helvetica" w:cs="Times New Roman"/>
      <w:color w:val="01154D"/>
      <w:kern w:val="0"/>
      <w:sz w:val="26"/>
      <w:szCs w:val="26"/>
      <w:lang w:eastAsia="fr-FR"/>
      <w14:ligatures w14:val="none"/>
    </w:rPr>
  </w:style>
  <w:style w:type="paragraph" w:customStyle="1" w:styleId="p2">
    <w:name w:val="p2"/>
    <w:basedOn w:val="Normal"/>
    <w:rsid w:val="00E373FC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:lang w:eastAsia="fr-FR"/>
      <w14:ligatures w14:val="none"/>
    </w:rPr>
  </w:style>
  <w:style w:type="paragraph" w:customStyle="1" w:styleId="p3">
    <w:name w:val="p3"/>
    <w:basedOn w:val="Normal"/>
    <w:rsid w:val="00E373FC"/>
    <w:pPr>
      <w:spacing w:after="0" w:line="240" w:lineRule="auto"/>
    </w:pPr>
    <w:rPr>
      <w:rFonts w:ascii="Helvetica" w:eastAsia="Times New Roman" w:hAnsi="Helvetica" w:cs="Times New Roman"/>
      <w:color w:val="0B5AB2"/>
      <w:kern w:val="0"/>
      <w:sz w:val="18"/>
      <w:szCs w:val="18"/>
      <w:lang w:eastAsia="fr-FR"/>
      <w14:ligatures w14:val="none"/>
    </w:rPr>
  </w:style>
  <w:style w:type="character" w:customStyle="1" w:styleId="s1">
    <w:name w:val="s1"/>
    <w:basedOn w:val="Policepardfaut"/>
    <w:rsid w:val="00E373FC"/>
    <w:rPr>
      <w:rFonts w:ascii="Arial" w:hAnsi="Arial" w:cs="Arial" w:hint="default"/>
      <w:sz w:val="18"/>
      <w:szCs w:val="18"/>
    </w:rPr>
  </w:style>
  <w:style w:type="character" w:customStyle="1" w:styleId="s2">
    <w:name w:val="s2"/>
    <w:basedOn w:val="Policepardfaut"/>
    <w:rsid w:val="00E373FC"/>
    <w:rPr>
      <w:color w:val="0B5AB2"/>
    </w:rPr>
  </w:style>
  <w:style w:type="character" w:customStyle="1" w:styleId="s3">
    <w:name w:val="s3"/>
    <w:basedOn w:val="Policepardfaut"/>
    <w:rsid w:val="00E373FC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8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559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5</cp:revision>
  <dcterms:created xsi:type="dcterms:W3CDTF">2025-03-25T12:55:00Z</dcterms:created>
  <dcterms:modified xsi:type="dcterms:W3CDTF">2025-04-25T09:29:00Z</dcterms:modified>
</cp:coreProperties>
</file>