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5006"/>
        <w:gridCol w:w="6051"/>
      </w:tblGrid>
      <w:tr w:rsidR="00EE52D4" w14:paraId="1E50E48B" w14:textId="77777777" w:rsidTr="005C428A">
        <w:tc>
          <w:tcPr>
            <w:tcW w:w="11057" w:type="dxa"/>
            <w:gridSpan w:val="2"/>
          </w:tcPr>
          <w:p w14:paraId="2521D764" w14:textId="4D069133" w:rsidR="00EE52D4" w:rsidRPr="00AB454C" w:rsidRDefault="00EE52D4" w:rsidP="00EE52D4">
            <w:pPr>
              <w:jc w:val="center"/>
              <w:rPr>
                <w:b/>
                <w:bCs/>
                <w:sz w:val="16"/>
                <w:szCs w:val="16"/>
              </w:rPr>
            </w:pPr>
            <w:r w:rsidRPr="00AB454C">
              <w:rPr>
                <w:b/>
                <w:bCs/>
                <w:sz w:val="16"/>
                <w:szCs w:val="16"/>
              </w:rPr>
              <w:t>Infectiologie</w:t>
            </w:r>
          </w:p>
        </w:tc>
      </w:tr>
      <w:tr w:rsidR="00EF44DB" w14:paraId="08E1BF47" w14:textId="77777777" w:rsidTr="001215FD">
        <w:tc>
          <w:tcPr>
            <w:tcW w:w="5006" w:type="dxa"/>
          </w:tcPr>
          <w:p w14:paraId="731BD31A" w14:textId="77777777" w:rsidR="00EE52D4" w:rsidRDefault="00EE52D4">
            <w:pPr>
              <w:rPr>
                <w:sz w:val="16"/>
                <w:szCs w:val="16"/>
              </w:rPr>
            </w:pPr>
            <w:r w:rsidRPr="005C428A">
              <w:rPr>
                <w:noProof/>
                <w:sz w:val="16"/>
                <w:szCs w:val="16"/>
              </w:rPr>
              <w:drawing>
                <wp:inline distT="0" distB="0" distL="0" distR="0" wp14:anchorId="0C2B5F14" wp14:editId="2E381904">
                  <wp:extent cx="1776334" cy="1033826"/>
                  <wp:effectExtent l="0" t="0" r="1905" b="0"/>
                  <wp:docPr id="14661857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8571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946" cy="104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09E0F" w14:textId="77777777" w:rsidR="006C48B6" w:rsidRDefault="00AB454C">
            <w:pPr>
              <w:rPr>
                <w:sz w:val="16"/>
                <w:szCs w:val="16"/>
              </w:rPr>
            </w:pPr>
            <w:r w:rsidRPr="00AB454C">
              <w:rPr>
                <w:noProof/>
                <w:sz w:val="16"/>
                <w:szCs w:val="16"/>
              </w:rPr>
              <w:drawing>
                <wp:inline distT="0" distB="0" distL="0" distR="0" wp14:anchorId="48C00ECE" wp14:editId="45F062DC">
                  <wp:extent cx="2166078" cy="1798253"/>
                  <wp:effectExtent l="0" t="0" r="5715" b="5715"/>
                  <wp:docPr id="11614592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45921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82" cy="18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454C">
              <w:rPr>
                <w:noProof/>
                <w:sz w:val="16"/>
                <w:szCs w:val="16"/>
              </w:rPr>
              <w:drawing>
                <wp:inline distT="0" distB="0" distL="0" distR="0" wp14:anchorId="60FF4E9A" wp14:editId="3838992F">
                  <wp:extent cx="2390931" cy="1113263"/>
                  <wp:effectExtent l="0" t="0" r="0" b="4445"/>
                  <wp:docPr id="17892139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139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75" cy="111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008D6" w14:textId="77777777" w:rsidR="00304570" w:rsidRPr="00AB454C" w:rsidRDefault="00304570" w:rsidP="00304570">
            <w:pPr>
              <w:pStyle w:val="p1"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16"/>
                <w:szCs w:val="16"/>
                <w:lang w:eastAsia="en-US"/>
                <w14:ligatures w14:val="standardContextual"/>
              </w:rPr>
              <w:t>Conseils</w:t>
            </w: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HELIKIT</w:t>
            </w:r>
          </w:p>
          <w:p w14:paraId="651FE5B6" w14:textId="77777777" w:rsidR="00304570" w:rsidRPr="00AB454C" w:rsidRDefault="00304570" w:rsidP="00304570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Test à effectuer au laboratoire d’analyses SUR RDV</w:t>
            </w:r>
          </w:p>
          <w:p w14:paraId="13BC6D82" w14:textId="77777777" w:rsidR="00304570" w:rsidRPr="00AB454C" w:rsidRDefault="00304570" w:rsidP="00304570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ARRET depuis au moins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4 semaines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tout traitement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antibiotique</w:t>
            </w:r>
          </w:p>
          <w:p w14:paraId="3EC1C767" w14:textId="77777777" w:rsidR="00304570" w:rsidRPr="00AB454C" w:rsidRDefault="00304570" w:rsidP="00304570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ARRET des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antisécrétoires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depuis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 semaines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(IPP, anti-H2, ...)</w:t>
            </w:r>
          </w:p>
          <w:p w14:paraId="2B0B9695" w14:textId="39C90C3E" w:rsidR="00304570" w:rsidRPr="00AB454C" w:rsidRDefault="00304570" w:rsidP="00304570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ARRET des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antiacides et pansements </w:t>
            </w:r>
            <w:r w:rsid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GI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depuis 24H</w:t>
            </w:r>
          </w:p>
          <w:p w14:paraId="769C95A3" w14:textId="77777777" w:rsidR="00304570" w:rsidRPr="00AB454C" w:rsidRDefault="00304570" w:rsidP="00304570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A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JEUN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depuis </w:t>
            </w:r>
            <w:r w:rsidRPr="008A705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12 heures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</w:t>
            </w:r>
          </w:p>
          <w:p w14:paraId="7025814D" w14:textId="77777777" w:rsidR="00304570" w:rsidRPr="00AB454C" w:rsidRDefault="00304570" w:rsidP="00304570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NE PAS BOIRE / MACHER DE CHEWING-GUM /NE PAS SE</w:t>
            </w:r>
          </w:p>
          <w:p w14:paraId="69DE672C" w14:textId="77777777" w:rsidR="00304570" w:rsidRPr="00AB454C" w:rsidRDefault="00304570" w:rsidP="00304570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BROSSER LES DENTS / NE PAS FUMER</w:t>
            </w:r>
          </w:p>
          <w:p w14:paraId="1428FB19" w14:textId="77777777" w:rsidR="00304570" w:rsidRDefault="00304570" w:rsidP="00304570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Prévoir de rester 1H sur place pour la réalisation du test</w:t>
            </w:r>
          </w:p>
          <w:p w14:paraId="205C7616" w14:textId="22B973C5" w:rsidR="00AB454C" w:rsidRPr="00304570" w:rsidRDefault="00304570" w:rsidP="00AB454C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noProof/>
                <w:sz w:val="16"/>
                <w:szCs w:val="16"/>
              </w:rPr>
              <w:drawing>
                <wp:inline distT="0" distB="0" distL="0" distR="0" wp14:anchorId="1B7335A9" wp14:editId="2DDE54E9">
                  <wp:extent cx="2142635" cy="1251679"/>
                  <wp:effectExtent l="0" t="0" r="3810" b="5715"/>
                  <wp:docPr id="7581298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12987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66" cy="125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D6BC841" w14:textId="5A7E6266" w:rsidR="005C428A" w:rsidRDefault="005C428A">
            <w:pPr>
              <w:rPr>
                <w:sz w:val="16"/>
                <w:szCs w:val="16"/>
              </w:rPr>
            </w:pPr>
            <w:proofErr w:type="spellStart"/>
            <w:r w:rsidRPr="005C428A">
              <w:rPr>
                <w:b/>
                <w:bCs/>
                <w:sz w:val="16"/>
                <w:szCs w:val="16"/>
              </w:rPr>
              <w:t>Obj</w:t>
            </w:r>
            <w:proofErr w:type="spellEnd"/>
            <w:r w:rsidRPr="005C428A">
              <w:rPr>
                <w:b/>
                <w:bCs/>
                <w:sz w:val="16"/>
                <w:szCs w:val="16"/>
              </w:rPr>
              <w:t xml:space="preserve"> thérapeutique</w:t>
            </w:r>
            <w:r>
              <w:rPr>
                <w:sz w:val="16"/>
                <w:szCs w:val="16"/>
              </w:rPr>
              <w:t xml:space="preserve"> : infection digestive à </w:t>
            </w:r>
            <w:proofErr w:type="spellStart"/>
            <w:r w:rsidRPr="00AB454C">
              <w:rPr>
                <w:i/>
                <w:iCs/>
                <w:sz w:val="16"/>
                <w:szCs w:val="16"/>
              </w:rPr>
              <w:t>Helico</w:t>
            </w:r>
            <w:proofErr w:type="spellEnd"/>
            <w:r w:rsidRPr="00AB454C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AB454C">
              <w:rPr>
                <w:i/>
                <w:iCs/>
                <w:sz w:val="16"/>
                <w:szCs w:val="16"/>
              </w:rPr>
              <w:t>bacter</w:t>
            </w:r>
            <w:proofErr w:type="spellEnd"/>
            <w:r w:rsidR="00AB454C">
              <w:rPr>
                <w:i/>
                <w:iCs/>
                <w:sz w:val="16"/>
                <w:szCs w:val="16"/>
              </w:rPr>
              <w:t xml:space="preserve"> (</w:t>
            </w:r>
            <w:r w:rsidR="00AB454C" w:rsidRPr="00AB454C">
              <w:rPr>
                <w:sz w:val="16"/>
                <w:szCs w:val="16"/>
              </w:rPr>
              <w:t>indisp</w:t>
            </w:r>
            <w:r w:rsidR="00AB454C">
              <w:rPr>
                <w:sz w:val="16"/>
                <w:szCs w:val="16"/>
              </w:rPr>
              <w:t>ensable</w:t>
            </w:r>
            <w:r w:rsidR="00AB454C" w:rsidRPr="00AB454C">
              <w:rPr>
                <w:sz w:val="16"/>
                <w:szCs w:val="16"/>
              </w:rPr>
              <w:t xml:space="preserve">. Démontrer présence avant </w:t>
            </w:r>
            <w:proofErr w:type="spellStart"/>
            <w:r w:rsidR="00AB454C" w:rsidRPr="00AB454C">
              <w:rPr>
                <w:sz w:val="16"/>
                <w:szCs w:val="16"/>
              </w:rPr>
              <w:t>ttt</w:t>
            </w:r>
            <w:proofErr w:type="spellEnd"/>
            <w:r w:rsidR="00AB454C" w:rsidRPr="00AB454C">
              <w:rPr>
                <w:sz w:val="16"/>
                <w:szCs w:val="16"/>
              </w:rPr>
              <w:t xml:space="preserve"> d’éradication. SI Résistance : biopsies gastriques)</w:t>
            </w:r>
          </w:p>
          <w:p w14:paraId="13C42E05" w14:textId="37352B23" w:rsidR="00EE52D4" w:rsidRPr="005C428A" w:rsidRDefault="005C428A">
            <w:pPr>
              <w:rPr>
                <w:sz w:val="16"/>
                <w:szCs w:val="16"/>
              </w:rPr>
            </w:pPr>
            <w:r w:rsidRPr="00AB454C">
              <w:rPr>
                <w:b/>
                <w:bCs/>
                <w:sz w:val="16"/>
                <w:szCs w:val="16"/>
              </w:rPr>
              <w:t>Ésoméprazole</w:t>
            </w:r>
            <w:r w:rsidR="003A52E7" w:rsidRPr="005C428A">
              <w:rPr>
                <w:sz w:val="16"/>
                <w:szCs w:val="16"/>
              </w:rPr>
              <w:t> : IPP</w:t>
            </w:r>
            <w:r>
              <w:rPr>
                <w:sz w:val="16"/>
                <w:szCs w:val="16"/>
              </w:rPr>
              <w:t xml:space="preserve"> </w:t>
            </w:r>
            <w:r w:rsidRPr="005C428A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</w:t>
            </w:r>
            <w:r w:rsidR="00731F87">
              <w:rPr>
                <w:sz w:val="16"/>
                <w:szCs w:val="16"/>
              </w:rPr>
              <w:t xml:space="preserve">bonne </w:t>
            </w:r>
            <w:r w:rsidR="001215FD">
              <w:rPr>
                <w:sz w:val="16"/>
                <w:szCs w:val="16"/>
              </w:rPr>
              <w:t>stratégie</w:t>
            </w:r>
            <w:r w:rsidR="00731F87">
              <w:rPr>
                <w:sz w:val="16"/>
                <w:szCs w:val="16"/>
              </w:rPr>
              <w:t xml:space="preserve"> : </w:t>
            </w:r>
            <w:proofErr w:type="spellStart"/>
            <w:r w:rsidR="00731F87">
              <w:rPr>
                <w:sz w:val="16"/>
                <w:szCs w:val="16"/>
              </w:rPr>
              <w:t>pylera</w:t>
            </w:r>
            <w:proofErr w:type="spellEnd"/>
            <w:r w:rsidR="00731F87">
              <w:rPr>
                <w:sz w:val="16"/>
                <w:szCs w:val="16"/>
              </w:rPr>
              <w:t xml:space="preserve"> + IPP matin et soir 14j/ EI : tb gastro intestinaux ; gout mécanique ; </w:t>
            </w:r>
          </w:p>
          <w:p w14:paraId="3A74B840" w14:textId="616F6576" w:rsidR="003A52E7" w:rsidRPr="005C428A" w:rsidRDefault="003A52E7">
            <w:pPr>
              <w:rPr>
                <w:sz w:val="16"/>
                <w:szCs w:val="16"/>
              </w:rPr>
            </w:pPr>
            <w:r w:rsidRPr="00AB454C">
              <w:rPr>
                <w:b/>
                <w:bCs/>
                <w:sz w:val="16"/>
                <w:szCs w:val="16"/>
              </w:rPr>
              <w:t>Gelox</w:t>
            </w:r>
            <w:r w:rsidRPr="005C428A">
              <w:rPr>
                <w:sz w:val="16"/>
                <w:szCs w:val="16"/>
              </w:rPr>
              <w:t xml:space="preserve"> : Antiacide </w:t>
            </w:r>
            <w:r w:rsidR="005C428A" w:rsidRPr="005C428A">
              <w:rPr>
                <w:sz w:val="16"/>
                <w:szCs w:val="16"/>
              </w:rPr>
              <w:sym w:font="Wingdings" w:char="F0E0"/>
            </w:r>
            <w:r w:rsidR="005C428A">
              <w:rPr>
                <w:sz w:val="16"/>
                <w:szCs w:val="16"/>
              </w:rPr>
              <w:t xml:space="preserve"> à prendre à distance du reste </w:t>
            </w:r>
          </w:p>
          <w:p w14:paraId="71089EDF" w14:textId="4F1030C4" w:rsidR="003A52E7" w:rsidRPr="005C428A" w:rsidRDefault="001215FD">
            <w:pPr>
              <w:rPr>
                <w:sz w:val="16"/>
                <w:szCs w:val="16"/>
              </w:rPr>
            </w:pPr>
            <w:r w:rsidRPr="00AB454C">
              <w:rPr>
                <w:b/>
                <w:bCs/>
                <w:sz w:val="16"/>
                <w:szCs w:val="16"/>
              </w:rPr>
              <w:t>Bromazépam</w:t>
            </w:r>
            <w:r w:rsidR="003A52E7" w:rsidRPr="005C428A">
              <w:rPr>
                <w:sz w:val="16"/>
                <w:szCs w:val="16"/>
              </w:rPr>
              <w:t> : dérivés BDZ : Anxiolytique</w:t>
            </w:r>
          </w:p>
          <w:p w14:paraId="70AEE24A" w14:textId="10D4C904" w:rsidR="003A52E7" w:rsidRPr="005C428A" w:rsidRDefault="003A52E7">
            <w:pPr>
              <w:rPr>
                <w:sz w:val="16"/>
                <w:szCs w:val="16"/>
              </w:rPr>
            </w:pPr>
            <w:proofErr w:type="spellStart"/>
            <w:r w:rsidRPr="00AB454C">
              <w:rPr>
                <w:b/>
                <w:bCs/>
                <w:sz w:val="16"/>
                <w:szCs w:val="16"/>
              </w:rPr>
              <w:t>Pylera</w:t>
            </w:r>
            <w:proofErr w:type="spellEnd"/>
            <w:r w:rsidRPr="005C428A">
              <w:rPr>
                <w:sz w:val="16"/>
                <w:szCs w:val="16"/>
              </w:rPr>
              <w:t xml:space="preserve"> : </w:t>
            </w:r>
            <w:proofErr w:type="spellStart"/>
            <w:r w:rsidRPr="005C428A">
              <w:rPr>
                <w:sz w:val="16"/>
                <w:szCs w:val="16"/>
              </w:rPr>
              <w:t>Mdt</w:t>
            </w:r>
            <w:proofErr w:type="spellEnd"/>
            <w:r w:rsidRPr="005C428A">
              <w:rPr>
                <w:sz w:val="16"/>
                <w:szCs w:val="16"/>
              </w:rPr>
              <w:t xml:space="preserve"> éradication </w:t>
            </w:r>
            <w:r w:rsidRPr="00AB454C">
              <w:rPr>
                <w:i/>
                <w:iCs/>
                <w:sz w:val="16"/>
                <w:szCs w:val="16"/>
              </w:rPr>
              <w:t>d’Hel</w:t>
            </w:r>
            <w:r w:rsidR="00AB454C" w:rsidRPr="00AB454C">
              <w:rPr>
                <w:i/>
                <w:iCs/>
                <w:sz w:val="16"/>
                <w:szCs w:val="16"/>
              </w:rPr>
              <w:t>ico</w:t>
            </w:r>
            <w:r w:rsidRPr="00AB454C">
              <w:rPr>
                <w:i/>
                <w:iCs/>
                <w:sz w:val="16"/>
                <w:szCs w:val="16"/>
              </w:rPr>
              <w:t>bacter pylori</w:t>
            </w:r>
            <w:r w:rsidRPr="005C428A">
              <w:rPr>
                <w:sz w:val="16"/>
                <w:szCs w:val="16"/>
              </w:rPr>
              <w:t xml:space="preserve"> </w:t>
            </w:r>
            <w:r w:rsidRPr="005C428A">
              <w:rPr>
                <w:sz w:val="16"/>
                <w:szCs w:val="16"/>
              </w:rPr>
              <w:sym w:font="Wingdings" w:char="F0E0"/>
            </w:r>
            <w:r w:rsidRPr="005C428A">
              <w:rPr>
                <w:sz w:val="16"/>
                <w:szCs w:val="16"/>
              </w:rPr>
              <w:t xml:space="preserve"> à associer à </w:t>
            </w:r>
            <w:r w:rsidR="00AB454C" w:rsidRPr="005C428A">
              <w:rPr>
                <w:sz w:val="16"/>
                <w:szCs w:val="16"/>
              </w:rPr>
              <w:t>oméprazole</w:t>
            </w:r>
            <w:r w:rsidR="005C428A" w:rsidRPr="005C428A">
              <w:rPr>
                <w:sz w:val="16"/>
                <w:szCs w:val="16"/>
              </w:rPr>
              <w:t xml:space="preserve"> 10j 3 </w:t>
            </w:r>
            <w:r w:rsidR="005C428A">
              <w:rPr>
                <w:sz w:val="16"/>
                <w:szCs w:val="16"/>
              </w:rPr>
              <w:t xml:space="preserve">gélules </w:t>
            </w:r>
            <w:r w:rsidR="005C428A" w:rsidRPr="005C428A">
              <w:rPr>
                <w:sz w:val="16"/>
                <w:szCs w:val="16"/>
              </w:rPr>
              <w:t>4</w:t>
            </w:r>
            <w:r w:rsidR="00AB454C">
              <w:rPr>
                <w:sz w:val="16"/>
                <w:szCs w:val="16"/>
              </w:rPr>
              <w:t>x/</w:t>
            </w:r>
            <w:r w:rsidR="005C428A">
              <w:rPr>
                <w:sz w:val="16"/>
                <w:szCs w:val="16"/>
              </w:rPr>
              <w:t xml:space="preserve">jour </w:t>
            </w:r>
            <w:r w:rsidR="006C48B6">
              <w:rPr>
                <w:sz w:val="16"/>
                <w:szCs w:val="16"/>
              </w:rPr>
              <w:t xml:space="preserve">après le repas ou au cours </w:t>
            </w:r>
            <w:r w:rsidR="005C428A" w:rsidRPr="005C428A">
              <w:rPr>
                <w:sz w:val="16"/>
                <w:szCs w:val="16"/>
              </w:rPr>
              <w:sym w:font="Wingdings" w:char="F0E0"/>
            </w:r>
            <w:r w:rsidR="005C428A">
              <w:rPr>
                <w:sz w:val="16"/>
                <w:szCs w:val="16"/>
              </w:rPr>
              <w:t xml:space="preserve"> 120 c</w:t>
            </w:r>
            <w:r w:rsidR="00AB454C">
              <w:rPr>
                <w:sz w:val="16"/>
                <w:szCs w:val="16"/>
              </w:rPr>
              <w:t>p</w:t>
            </w:r>
            <w:r w:rsidR="005C428A">
              <w:rPr>
                <w:sz w:val="16"/>
                <w:szCs w:val="16"/>
              </w:rPr>
              <w:t>s</w:t>
            </w:r>
            <w:r w:rsidR="00731F87">
              <w:rPr>
                <w:sz w:val="16"/>
                <w:szCs w:val="16"/>
              </w:rPr>
              <w:t xml:space="preserve"> / </w:t>
            </w:r>
            <w:r w:rsidR="00731F87" w:rsidRPr="00731F87">
              <w:rPr>
                <w:color w:val="FF0000"/>
                <w:sz w:val="16"/>
                <w:szCs w:val="16"/>
              </w:rPr>
              <w:t>Ne surtout pas ouvrir car 1 seule couche</w:t>
            </w:r>
            <w:r w:rsidR="006C48B6">
              <w:rPr>
                <w:sz w:val="16"/>
                <w:szCs w:val="16"/>
              </w:rPr>
              <w:t xml:space="preserve"> ; EI </w:t>
            </w:r>
            <w:proofErr w:type="spellStart"/>
            <w:r w:rsidR="006C48B6">
              <w:rPr>
                <w:sz w:val="16"/>
                <w:szCs w:val="16"/>
              </w:rPr>
              <w:t>photoS</w:t>
            </w:r>
            <w:proofErr w:type="spellEnd"/>
            <w:r w:rsidR="006C48B6">
              <w:rPr>
                <w:sz w:val="16"/>
                <w:szCs w:val="16"/>
              </w:rPr>
              <w:t xml:space="preserve"> / </w:t>
            </w:r>
            <w:proofErr w:type="gramStart"/>
            <w:r w:rsidR="006C48B6">
              <w:rPr>
                <w:sz w:val="16"/>
                <w:szCs w:val="16"/>
              </w:rPr>
              <w:t>EI  neuro</w:t>
            </w:r>
            <w:proofErr w:type="gramEnd"/>
            <w:r w:rsidR="006C48B6">
              <w:rPr>
                <w:sz w:val="16"/>
                <w:szCs w:val="16"/>
              </w:rPr>
              <w:t xml:space="preserve"> : confusion, vertiges, arrêter le </w:t>
            </w:r>
            <w:proofErr w:type="spellStart"/>
            <w:r w:rsidR="006C48B6">
              <w:rPr>
                <w:sz w:val="16"/>
                <w:szCs w:val="16"/>
              </w:rPr>
              <w:t>ttt</w:t>
            </w:r>
            <w:proofErr w:type="spellEnd"/>
            <w:r w:rsidR="006C48B6">
              <w:rPr>
                <w:sz w:val="16"/>
                <w:szCs w:val="16"/>
              </w:rPr>
              <w:t xml:space="preserve"> =&gt; arrêt </w:t>
            </w:r>
            <w:proofErr w:type="spellStart"/>
            <w:r w:rsidR="006C48B6">
              <w:rPr>
                <w:sz w:val="16"/>
                <w:szCs w:val="16"/>
              </w:rPr>
              <w:t>ttt</w:t>
            </w:r>
            <w:proofErr w:type="spellEnd"/>
            <w:r w:rsidR="006C48B6">
              <w:rPr>
                <w:sz w:val="16"/>
                <w:szCs w:val="16"/>
              </w:rPr>
              <w:t xml:space="preserve">/ Pour éviter les signes neuro : </w:t>
            </w:r>
            <w:r w:rsidR="006C48B6" w:rsidRPr="006C48B6">
              <w:rPr>
                <w:b/>
                <w:bCs/>
                <w:color w:val="FF0000"/>
                <w:sz w:val="16"/>
                <w:szCs w:val="16"/>
              </w:rPr>
              <w:t xml:space="preserve">pas </w:t>
            </w:r>
            <w:r w:rsidR="006C48B6">
              <w:rPr>
                <w:b/>
                <w:bCs/>
                <w:color w:val="FF0000"/>
                <w:sz w:val="16"/>
                <w:szCs w:val="16"/>
              </w:rPr>
              <w:t xml:space="preserve">+ </w:t>
            </w:r>
            <w:r w:rsidR="006C48B6" w:rsidRPr="006C48B6">
              <w:rPr>
                <w:b/>
                <w:bCs/>
                <w:color w:val="FF0000"/>
                <w:sz w:val="16"/>
                <w:szCs w:val="16"/>
              </w:rPr>
              <w:t>de 10j</w:t>
            </w:r>
          </w:p>
          <w:p w14:paraId="75A81AF1" w14:textId="77777777" w:rsidR="00731F87" w:rsidRDefault="00731F87">
            <w:pPr>
              <w:rPr>
                <w:sz w:val="16"/>
                <w:szCs w:val="16"/>
              </w:rPr>
            </w:pPr>
          </w:p>
          <w:p w14:paraId="2E6505FB" w14:textId="77777777" w:rsidR="003A52E7" w:rsidRDefault="00731F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Contrôle d’éradication à la fin du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r w:rsidRPr="00731F87">
              <w:rPr>
                <w:b/>
                <w:bCs/>
                <w:sz w:val="16"/>
                <w:szCs w:val="16"/>
              </w:rPr>
              <w:t>biopsie</w:t>
            </w:r>
            <w:r>
              <w:rPr>
                <w:sz w:val="16"/>
                <w:szCs w:val="16"/>
              </w:rPr>
              <w:t> : gastroscopie : prise de risque car sous anesthésie générale &amp; désagréable</w:t>
            </w:r>
          </w:p>
          <w:p w14:paraId="512C7053" w14:textId="77777777" w:rsidR="00731F87" w:rsidRDefault="00731F87">
            <w:pPr>
              <w:rPr>
                <w:sz w:val="16"/>
                <w:szCs w:val="16"/>
              </w:rPr>
            </w:pPr>
            <w:proofErr w:type="spellStart"/>
            <w:r w:rsidRPr="00731F87">
              <w:rPr>
                <w:b/>
                <w:bCs/>
                <w:sz w:val="16"/>
                <w:szCs w:val="16"/>
              </w:rPr>
              <w:t>ATBgramme</w:t>
            </w:r>
            <w:proofErr w:type="spellEnd"/>
            <w:r>
              <w:rPr>
                <w:sz w:val="16"/>
                <w:szCs w:val="16"/>
              </w:rPr>
              <w:t xml:space="preserve"> : H. Pylori R à la clarithromycine =&gt;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au + juste</w:t>
            </w:r>
          </w:p>
          <w:p w14:paraId="45860C57" w14:textId="677B23F4" w:rsidR="006C48B6" w:rsidRDefault="00731F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Limiter la R =&gt; quadrithérapie</w:t>
            </w:r>
          </w:p>
          <w:p w14:paraId="06FC17D1" w14:textId="77777777" w:rsidR="006C48B6" w:rsidRDefault="006C48B6">
            <w:pPr>
              <w:rPr>
                <w:sz w:val="16"/>
                <w:szCs w:val="16"/>
              </w:rPr>
            </w:pPr>
          </w:p>
          <w:p w14:paraId="1D39AA39" w14:textId="77777777" w:rsidR="00AB454C" w:rsidRDefault="00AB45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 d’alcool avec métronidazole =&gt; effet antabuse =&gt; Déconseiller ; « éviter »  </w:t>
            </w:r>
            <w:r w:rsidRPr="00AB454C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sensations de malaises, rougeurs, tachycardie,</w:t>
            </w:r>
          </w:p>
          <w:p w14:paraId="7A02C585" w14:textId="1A450422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Effets indésirables du traitement</w:t>
            </w: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Nausées / vomissements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Diarrhées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Perte d’appétit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Altération du goût (métallique)</w:t>
            </w:r>
          </w:p>
          <w:p w14:paraId="4745CE73" w14:textId="77777777" w:rsidR="00AB454C" w:rsidRDefault="00AB454C" w:rsidP="00AB454C">
            <w:pPr>
              <w:pStyle w:val="p3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Effet antabuse avec métronidazole si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consommation alcool</w:t>
            </w:r>
          </w:p>
          <w:p w14:paraId="2B07E927" w14:textId="77777777" w:rsidR="00AB454C" w:rsidRDefault="00AB454C" w:rsidP="00AB454C">
            <w:pPr>
              <w:pStyle w:val="p3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Troubles neurologiques (maux de tête,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somnolence, fatigue) avec le Bismuth :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pas de traitement de plus de 10 jours</w:t>
            </w:r>
          </w:p>
          <w:p w14:paraId="68F20469" w14:textId="69885296" w:rsidR="00AB454C" w:rsidRPr="00AB454C" w:rsidRDefault="00AB454C" w:rsidP="00AB454C">
            <w:pPr>
              <w:pStyle w:val="p3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hotosensibilisation avec </w:t>
            </w:r>
            <w:proofErr w:type="spellStart"/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tetracycline</w:t>
            </w:r>
            <w:proofErr w:type="spellEnd"/>
          </w:p>
          <w:p w14:paraId="162AF410" w14:textId="7C264E55" w:rsidR="00AB454C" w:rsidRPr="005C428A" w:rsidRDefault="00AB454C">
            <w:pPr>
              <w:rPr>
                <w:sz w:val="16"/>
                <w:szCs w:val="16"/>
              </w:rPr>
            </w:pPr>
            <w:r>
              <w:rPr>
                <w:noProof/>
              </w:rPr>
              <w:t xml:space="preserve">  </w:t>
            </w:r>
            <w:r w:rsidRPr="00AB454C">
              <w:rPr>
                <w:noProof/>
                <w:sz w:val="16"/>
                <w:szCs w:val="16"/>
              </w:rPr>
              <w:drawing>
                <wp:inline distT="0" distB="0" distL="0" distR="0" wp14:anchorId="09237CE2" wp14:editId="47D2C6ED">
                  <wp:extent cx="2825646" cy="2831619"/>
                  <wp:effectExtent l="0" t="0" r="0" b="635"/>
                  <wp:docPr id="2962210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2106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85" cy="285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4DB" w14:paraId="71DC0B61" w14:textId="77777777" w:rsidTr="001215FD">
        <w:tc>
          <w:tcPr>
            <w:tcW w:w="5006" w:type="dxa"/>
          </w:tcPr>
          <w:p w14:paraId="4E67151D" w14:textId="77777777" w:rsidR="00EE52D4" w:rsidRDefault="005C428A">
            <w:r w:rsidRPr="005C428A">
              <w:rPr>
                <w:noProof/>
              </w:rPr>
              <w:drawing>
                <wp:inline distT="0" distB="0" distL="0" distR="0" wp14:anchorId="358BD843" wp14:editId="2AA53948">
                  <wp:extent cx="2998033" cy="576240"/>
                  <wp:effectExtent l="0" t="0" r="0" b="0"/>
                  <wp:docPr id="18776324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632469" name=""/>
                          <pic:cNvPicPr/>
                        </pic:nvPicPr>
                        <pic:blipFill rotWithShape="1">
                          <a:blip r:embed="rId10"/>
                          <a:srcRect l="1956" r="3594"/>
                          <a:stretch/>
                        </pic:blipFill>
                        <pic:spPr bwMode="auto">
                          <a:xfrm>
                            <a:off x="0" y="0"/>
                            <a:ext cx="3181722" cy="611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ED45CA" w14:textId="77777777" w:rsidR="00B660F3" w:rsidRDefault="00B660F3">
            <w:pPr>
              <w:rPr>
                <w:sz w:val="16"/>
                <w:szCs w:val="16"/>
              </w:rPr>
            </w:pPr>
            <w:proofErr w:type="spellStart"/>
            <w:r w:rsidRPr="00B660F3">
              <w:rPr>
                <w:b/>
                <w:bCs/>
                <w:sz w:val="16"/>
                <w:szCs w:val="16"/>
              </w:rPr>
              <w:t>Helikit</w:t>
            </w:r>
            <w:proofErr w:type="spellEnd"/>
            <w:r w:rsidRPr="00B660F3">
              <w:rPr>
                <w:sz w:val="16"/>
                <w:szCs w:val="16"/>
              </w:rPr>
              <w:t xml:space="preserve"> : avant ou après </w:t>
            </w:r>
            <w:proofErr w:type="spellStart"/>
            <w:r w:rsidRPr="00B660F3">
              <w:rPr>
                <w:sz w:val="16"/>
                <w:szCs w:val="16"/>
              </w:rPr>
              <w:t>ttt</w:t>
            </w:r>
            <w:proofErr w:type="spellEnd"/>
            <w:r w:rsidRPr="00B660F3">
              <w:rPr>
                <w:sz w:val="16"/>
                <w:szCs w:val="16"/>
              </w:rPr>
              <w:t xml:space="preserve"> ? Est-ce qu’il a déjà débuté l’ésoméprazole ? </w:t>
            </w:r>
          </w:p>
          <w:p w14:paraId="290EB169" w14:textId="77777777" w:rsidR="00B660F3" w:rsidRDefault="00B660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Contrôle avant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pour prouver la présence de </w:t>
            </w:r>
            <w:proofErr w:type="spellStart"/>
            <w:r w:rsidRPr="001215FD">
              <w:rPr>
                <w:i/>
                <w:iCs/>
                <w:sz w:val="16"/>
                <w:szCs w:val="16"/>
              </w:rPr>
              <w:t>Helico</w:t>
            </w:r>
            <w:proofErr w:type="spellEnd"/>
            <w:r w:rsidRPr="001215FD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215FD">
              <w:rPr>
                <w:i/>
                <w:iCs/>
                <w:sz w:val="16"/>
                <w:szCs w:val="16"/>
              </w:rPr>
              <w:t>bacter</w:t>
            </w:r>
            <w:proofErr w:type="spellEnd"/>
            <w:r>
              <w:rPr>
                <w:sz w:val="16"/>
                <w:szCs w:val="16"/>
              </w:rPr>
              <w:t xml:space="preserve"> soit après pour vérifier que ça a disparu</w:t>
            </w:r>
          </w:p>
          <w:p w14:paraId="5773BE20" w14:textId="3A6B3D16" w:rsidR="00304570" w:rsidRPr="00B660F3" w:rsidRDefault="00304570" w:rsidP="00304570">
            <w:pPr>
              <w:pStyle w:val="p2"/>
              <w:rPr>
                <w:sz w:val="16"/>
                <w:szCs w:val="16"/>
              </w:rPr>
            </w:pPr>
          </w:p>
        </w:tc>
        <w:tc>
          <w:tcPr>
            <w:tcW w:w="6051" w:type="dxa"/>
          </w:tcPr>
          <w:p w14:paraId="458E288C" w14:textId="178652DA" w:rsidR="0009046B" w:rsidRDefault="0009046B" w:rsidP="0009046B">
            <w:pPr>
              <w:pStyle w:val="phrasing-indication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09046B">
              <w:rPr>
                <w:rFonts w:asciiTheme="minorHAnsi" w:eastAsiaTheme="minorHAnsi" w:hAnsiTheme="minorHAnsi" w:cstheme="minorBidi"/>
                <w:b/>
                <w:bCs/>
                <w:kern w:val="2"/>
                <w:sz w:val="16"/>
                <w:szCs w:val="16"/>
                <w:lang w:eastAsia="en-US"/>
                <w14:ligatures w14:val="standardContextual"/>
              </w:rPr>
              <w:t>Urée</w:t>
            </w:r>
            <w:r w:rsidRPr="0009046B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 : Contrôle de l'éradication</w:t>
            </w: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/</w:t>
            </w:r>
            <w:r w:rsidRPr="0009046B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Diagnostic d'infection gastroduodénale à </w:t>
            </w:r>
            <w:r w:rsidRPr="0009046B">
              <w:rPr>
                <w:rFonts w:asciiTheme="minorHAnsi" w:eastAsiaTheme="minorHAnsi" w:hAnsiTheme="minorHAnsi" w:cstheme="minorBidi"/>
                <w:i/>
                <w:iCs/>
                <w:kern w:val="2"/>
                <w:sz w:val="16"/>
                <w:szCs w:val="16"/>
                <w:lang w:eastAsia="en-US"/>
                <w14:ligatures w14:val="standardContextual"/>
              </w:rPr>
              <w:t>Helicobacter pylori</w:t>
            </w:r>
            <w:r>
              <w:rPr>
                <w:rFonts w:asciiTheme="minorHAnsi" w:eastAsiaTheme="minorHAnsi" w:hAnsiTheme="minorHAnsi" w:cstheme="minorBidi"/>
                <w:i/>
                <w:iCs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=&gt; à faire au labo, à </w:t>
            </w:r>
            <w:r w:rsidR="001215FD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jeun (</w:t>
            </w:r>
            <w:r w:rsidR="00B660F3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bain de bouche, antiacide…</w:t>
            </w:r>
            <w:proofErr w:type="gramStart"/>
            <w:r w:rsidR="00B660F3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)</w:t>
            </w: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;  1</w:t>
            </w:r>
            <w:r w:rsidR="00B660F3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0</w:t>
            </w:r>
            <w:proofErr w:type="gramEnd"/>
            <w:r w:rsidR="00B660F3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/15j </w:t>
            </w: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avant les </w:t>
            </w:r>
            <w:r w:rsidR="00B660F3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résultats</w:t>
            </w:r>
          </w:p>
          <w:p w14:paraId="3599F183" w14:textId="483B9563" w:rsidR="0009046B" w:rsidRDefault="0009046B" w:rsidP="0009046B">
            <w:pPr>
              <w:pStyle w:val="phrasing-indication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Boire liquide, acide citrique pour ralentir vidange gastrique pour garantir </w:t>
            </w:r>
            <w:r w:rsidR="00B660F3"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que l’urée reste un minimum pour contact entre bactérie et urée avec pH acide</w:t>
            </w:r>
          </w:p>
          <w:p w14:paraId="07715751" w14:textId="6D195D7F" w:rsidR="0009046B" w:rsidRDefault="0009046B" w:rsidP="0009046B">
            <w:pPr>
              <w:pStyle w:val="phrasing-indication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Urée marquée car bactérie a une enzyme (uréase) qui hydrolyse  </w:t>
            </w:r>
          </w:p>
          <w:p w14:paraId="58328120" w14:textId="73A5F010" w:rsidR="0009046B" w:rsidRPr="0009046B" w:rsidRDefault="0009046B" w:rsidP="0009046B">
            <w:pPr>
              <w:pStyle w:val="phrasing-indication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Test sur air expiré</w:t>
            </w:r>
          </w:p>
          <w:p w14:paraId="61AA9614" w14:textId="49AA9C2C" w:rsidR="0009046B" w:rsidRPr="0009046B" w:rsidRDefault="0009046B" w:rsidP="0009046B">
            <w:pPr>
              <w:pStyle w:val="phrasing-indication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09046B">
              <w:rPr>
                <w:rFonts w:asciiTheme="minorHAnsi" w:eastAsiaTheme="minorHAnsi" w:hAnsiTheme="minorHAnsi" w:cstheme="minorBidi"/>
                <w:b/>
                <w:bCs/>
                <w:kern w:val="2"/>
                <w:sz w:val="16"/>
                <w:szCs w:val="16"/>
                <w:lang w:eastAsia="en-US"/>
                <w14:ligatures w14:val="standardContextual"/>
              </w:rPr>
              <w:t>Ésoméprazole</w:t>
            </w:r>
            <w:r>
              <w:rPr>
                <w:rFonts w:asciiTheme="minorHAnsi" w:eastAsiaTheme="minorHAnsi" w:hAnsiTheme="minorHAnsi" w:cstheme="minorBidi"/>
                <w:kern w:val="2"/>
                <w:sz w:val="16"/>
                <w:szCs w:val="16"/>
                <w:lang w:eastAsia="en-US"/>
                <w14:ligatures w14:val="standardContextual"/>
              </w:rPr>
              <w:t> : IPP</w:t>
            </w:r>
          </w:p>
          <w:p w14:paraId="0E51C415" w14:textId="3D920BAA" w:rsidR="00304570" w:rsidRPr="00B660F3" w:rsidRDefault="0009046B" w:rsidP="00B660F3">
            <w:pPr>
              <w:rPr>
                <w:sz w:val="16"/>
                <w:szCs w:val="16"/>
              </w:rPr>
            </w:pPr>
            <w:r w:rsidRPr="0009046B">
              <w:rPr>
                <w:b/>
                <w:bCs/>
                <w:sz w:val="16"/>
                <w:szCs w:val="16"/>
              </w:rPr>
              <w:t>Gaviscon</w:t>
            </w:r>
            <w:r>
              <w:rPr>
                <w:sz w:val="16"/>
                <w:szCs w:val="16"/>
              </w:rPr>
              <w:t> : pansement gastrique</w:t>
            </w:r>
          </w:p>
        </w:tc>
      </w:tr>
      <w:tr w:rsidR="00EF44DB" w14:paraId="3F1F4056" w14:textId="77777777" w:rsidTr="001215FD">
        <w:tc>
          <w:tcPr>
            <w:tcW w:w="5006" w:type="dxa"/>
          </w:tcPr>
          <w:p w14:paraId="0082F70B" w14:textId="77777777" w:rsidR="00EE52D4" w:rsidRPr="00A04413" w:rsidRDefault="00B660F3">
            <w:pPr>
              <w:rPr>
                <w:sz w:val="16"/>
                <w:szCs w:val="16"/>
              </w:rPr>
            </w:pPr>
            <w:r w:rsidRPr="00A04413">
              <w:rPr>
                <w:noProof/>
                <w:sz w:val="16"/>
                <w:szCs w:val="16"/>
              </w:rPr>
              <w:drawing>
                <wp:inline distT="0" distB="0" distL="0" distR="0" wp14:anchorId="1061BAA1" wp14:editId="1314325D">
                  <wp:extent cx="3042138" cy="331362"/>
                  <wp:effectExtent l="0" t="0" r="0" b="0"/>
                  <wp:docPr id="14872931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29316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15" cy="34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0D43B" w14:textId="60A7AB5D" w:rsidR="00A04413" w:rsidRDefault="00AB454C">
            <w:pPr>
              <w:rPr>
                <w:sz w:val="16"/>
                <w:szCs w:val="16"/>
              </w:rPr>
            </w:pPr>
            <w:r w:rsidRPr="00A04413">
              <w:rPr>
                <w:sz w:val="16"/>
                <w:szCs w:val="16"/>
              </w:rPr>
              <w:t>Cranberry</w:t>
            </w:r>
            <w:r w:rsidR="00A04413" w:rsidRPr="00A04413">
              <w:rPr>
                <w:sz w:val="16"/>
                <w:szCs w:val="16"/>
              </w:rPr>
              <w:t xml:space="preserve"> à conseiller que pour </w:t>
            </w:r>
            <w:proofErr w:type="spellStart"/>
            <w:proofErr w:type="gramStart"/>
            <w:r w:rsidR="00A04413" w:rsidRPr="00A04413">
              <w:rPr>
                <w:i/>
                <w:iCs/>
                <w:sz w:val="16"/>
                <w:szCs w:val="16"/>
              </w:rPr>
              <w:t>E.coli</w:t>
            </w:r>
            <w:proofErr w:type="spellEnd"/>
            <w:proofErr w:type="gramEnd"/>
            <w:r w:rsidR="00A04413" w:rsidRPr="00A04413">
              <w:rPr>
                <w:sz w:val="16"/>
                <w:szCs w:val="16"/>
              </w:rPr>
              <w:t xml:space="preserve"> car antiadhérent des parois /</w:t>
            </w:r>
          </w:p>
          <w:p w14:paraId="44643733" w14:textId="77777777" w:rsidR="00AB454C" w:rsidRDefault="00A04413">
            <w:r w:rsidRPr="00A04413">
              <w:rPr>
                <w:sz w:val="16"/>
                <w:szCs w:val="16"/>
              </w:rPr>
              <w:t xml:space="preserve"> A partir de </w:t>
            </w:r>
            <w:r w:rsidRPr="00A04413">
              <w:rPr>
                <w:b/>
                <w:bCs/>
                <w:sz w:val="16"/>
                <w:szCs w:val="16"/>
              </w:rPr>
              <w:t>36mg de PAC</w:t>
            </w:r>
            <w:r>
              <w:t xml:space="preserve"> </w:t>
            </w:r>
          </w:p>
          <w:p w14:paraId="070CFACB" w14:textId="1D9E4A76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ECBU : Indication :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toute suspicion clinique d’IU à l’exception des cystites simples / Pas de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contrôle dans le suivi des IU si évolution clinique favorable</w:t>
            </w:r>
          </w:p>
          <w:p w14:paraId="032886E7" w14:textId="54DC5E25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Urines si possibles d’au moins 3-4 heures après la miction précédente (temps de stase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suffisante dans la vessie)</w:t>
            </w:r>
          </w:p>
          <w:p w14:paraId="44CC0D2E" w14:textId="30DD08E7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Lavage mains + Toilette soigneuse région urétrale et vulvaire </w:t>
            </w:r>
          </w:p>
          <w:p w14:paraId="63227F91" w14:textId="77777777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Recueil du « milieu de jet » : 1er jet d’urine dans les toilettes, recueil à partir du 2e jet</w:t>
            </w:r>
          </w:p>
          <w:p w14:paraId="3D84D70F" w14:textId="77777777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Avant toute prise d’antibiotique +++</w:t>
            </w:r>
          </w:p>
          <w:p w14:paraId="21AD7975" w14:textId="0A09F839" w:rsidR="00AB454C" w:rsidRPr="00AB454C" w:rsidRDefault="00AB454C" w:rsidP="00AB454C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B454C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Transport rapide au labo : 2h à T° ambiante (&lt;25°C), au max 12h à +2°C-+8°C</w:t>
            </w:r>
          </w:p>
        </w:tc>
        <w:tc>
          <w:tcPr>
            <w:tcW w:w="6051" w:type="dxa"/>
          </w:tcPr>
          <w:p w14:paraId="13EF8983" w14:textId="5DACEFB0" w:rsidR="00EE52D4" w:rsidRPr="00833329" w:rsidRDefault="00A74D52" w:rsidP="00833329">
            <w:pPr>
              <w:jc w:val="center"/>
              <w:rPr>
                <w:b/>
                <w:bCs/>
                <w:sz w:val="16"/>
                <w:szCs w:val="16"/>
              </w:rPr>
            </w:pPr>
            <w:r w:rsidRPr="00833329">
              <w:rPr>
                <w:b/>
                <w:bCs/>
                <w:sz w:val="16"/>
                <w:szCs w:val="16"/>
              </w:rPr>
              <w:t>Objectif de prise en charge : Infection urinaire simple</w:t>
            </w:r>
          </w:p>
          <w:p w14:paraId="7230E24D" w14:textId="3960B61A" w:rsidR="00A74D52" w:rsidRDefault="00AB45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A74D52">
              <w:rPr>
                <w:sz w:val="16"/>
                <w:szCs w:val="16"/>
              </w:rPr>
              <w:t xml:space="preserve">ourquoi ce </w:t>
            </w:r>
            <w:proofErr w:type="spellStart"/>
            <w:r w:rsidR="00A74D52">
              <w:rPr>
                <w:sz w:val="16"/>
                <w:szCs w:val="16"/>
              </w:rPr>
              <w:t>ttt</w:t>
            </w:r>
            <w:proofErr w:type="spellEnd"/>
            <w:r w:rsidR="00A74D52">
              <w:rPr>
                <w:sz w:val="16"/>
                <w:szCs w:val="16"/>
              </w:rPr>
              <w:t xml:space="preserve"> =&gt; ECBU + à Escherichia coli / ATB gramme : </w:t>
            </w:r>
            <w:r w:rsidR="00833329">
              <w:rPr>
                <w:sz w:val="16"/>
                <w:szCs w:val="16"/>
              </w:rPr>
              <w:t>S</w:t>
            </w:r>
            <w:r w:rsidR="00A74D52">
              <w:rPr>
                <w:sz w:val="16"/>
                <w:szCs w:val="16"/>
              </w:rPr>
              <w:t xml:space="preserve"> à tout sauf </w:t>
            </w:r>
            <w:proofErr w:type="spellStart"/>
            <w:r w:rsidR="00EF44DB">
              <w:rPr>
                <w:sz w:val="16"/>
                <w:szCs w:val="16"/>
              </w:rPr>
              <w:t>bactrim</w:t>
            </w:r>
            <w:proofErr w:type="spellEnd"/>
          </w:p>
          <w:p w14:paraId="1E173192" w14:textId="77777777" w:rsidR="00A74D52" w:rsidRDefault="00A74D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Pk pas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avec fosfomycine ? car allergique ? sinon pivmécillian ? </w:t>
            </w:r>
          </w:p>
          <w:p w14:paraId="30A847A4" w14:textId="065B7DCD" w:rsidR="00EF44DB" w:rsidRDefault="00EF44DB">
            <w:pPr>
              <w:rPr>
                <w:sz w:val="16"/>
                <w:szCs w:val="16"/>
              </w:rPr>
            </w:pPr>
            <w:r w:rsidRPr="00EF44DB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</w:t>
            </w:r>
            <w:r w:rsidR="00AB454C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 xml:space="preserve">rescripteur a choisi le </w:t>
            </w:r>
            <w:proofErr w:type="spellStart"/>
            <w:r>
              <w:rPr>
                <w:sz w:val="16"/>
                <w:szCs w:val="16"/>
              </w:rPr>
              <w:t>bactrim</w:t>
            </w:r>
            <w:proofErr w:type="spellEnd"/>
            <w:r>
              <w:rPr>
                <w:sz w:val="16"/>
                <w:szCs w:val="16"/>
              </w:rPr>
              <w:t xml:space="preserve"> personne sait pourquoi mais après ECBU il se rend compte qu’elle est résistante</w:t>
            </w:r>
          </w:p>
          <w:p w14:paraId="1CFE13C2" w14:textId="77777777" w:rsidR="00AB454C" w:rsidRDefault="00AB454C">
            <w:pPr>
              <w:rPr>
                <w:sz w:val="16"/>
                <w:szCs w:val="16"/>
              </w:rPr>
            </w:pPr>
            <w:r w:rsidRPr="00AB454C">
              <w:rPr>
                <w:noProof/>
                <w:sz w:val="16"/>
                <w:szCs w:val="16"/>
              </w:rPr>
              <w:drawing>
                <wp:inline distT="0" distB="0" distL="0" distR="0" wp14:anchorId="5935D702" wp14:editId="74C5260A">
                  <wp:extent cx="2682823" cy="437021"/>
                  <wp:effectExtent l="0" t="0" r="0" b="0"/>
                  <wp:docPr id="15457390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3906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721" cy="44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2C8FD" w14:textId="77777777" w:rsidR="00AB454C" w:rsidRDefault="00AB45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Fosfomycine </w:t>
            </w:r>
            <w:proofErr w:type="spellStart"/>
            <w:r>
              <w:rPr>
                <w:sz w:val="16"/>
                <w:szCs w:val="16"/>
              </w:rPr>
              <w:t>trométal</w:t>
            </w:r>
            <w:proofErr w:type="spellEnd"/>
            <w:r>
              <w:rPr>
                <w:sz w:val="16"/>
                <w:szCs w:val="16"/>
              </w:rPr>
              <w:t xml:space="preserve"> 2 ou 3h avant ou après repas</w:t>
            </w:r>
          </w:p>
          <w:p w14:paraId="1DC64682" w14:textId="77777777" w:rsidR="00833329" w:rsidRPr="00833329" w:rsidRDefault="00833329" w:rsidP="00833329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Mesures d’hygiène générale</w:t>
            </w:r>
          </w:p>
          <w:p w14:paraId="5A8BBB6C" w14:textId="77777777" w:rsidR="00833329" w:rsidRPr="00833329" w:rsidRDefault="00833329" w:rsidP="00833329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Apports hydriques abondants &gt; 1,5 L/jour</w:t>
            </w:r>
          </w:p>
          <w:p w14:paraId="0B351161" w14:textId="719A9A30" w:rsidR="00833329" w:rsidRPr="00833329" w:rsidRDefault="00833329" w:rsidP="00833329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Suppression des mictions retenues mais encourager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les mictions fréquentes (toutes les 4 à 6 h)</w:t>
            </w:r>
          </w:p>
          <w:p w14:paraId="0DE85E41" w14:textId="77777777" w:rsidR="00833329" w:rsidRPr="00833329" w:rsidRDefault="00833329" w:rsidP="00833329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Régularisation du transit intestinal</w:t>
            </w:r>
          </w:p>
          <w:p w14:paraId="267496F1" w14:textId="77777777" w:rsidR="00833329" w:rsidRPr="00833329" w:rsidRDefault="00833329" w:rsidP="00833329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Uriner après les rapports sexuels</w:t>
            </w:r>
          </w:p>
          <w:p w14:paraId="61CF5F49" w14:textId="77777777" w:rsidR="00833329" w:rsidRPr="00833329" w:rsidRDefault="00833329" w:rsidP="00833329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Arrêt des spermicides si utilisation en contraception</w:t>
            </w:r>
          </w:p>
          <w:p w14:paraId="171942AA" w14:textId="4E36C7A2" w:rsidR="00833329" w:rsidRPr="00833329" w:rsidRDefault="00833329" w:rsidP="00833329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lastRenderedPageBreak/>
              <w:t>• (Si ménopause, discuter application d’estrogène en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833329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local avec prescripteur)</w:t>
            </w:r>
          </w:p>
        </w:tc>
      </w:tr>
      <w:tr w:rsidR="00EF44DB" w14:paraId="65167555" w14:textId="77777777" w:rsidTr="001215FD">
        <w:tc>
          <w:tcPr>
            <w:tcW w:w="5006" w:type="dxa"/>
          </w:tcPr>
          <w:p w14:paraId="739B59BA" w14:textId="4563538C" w:rsidR="00EF44DB" w:rsidRPr="00EF44DB" w:rsidRDefault="00A04413">
            <w:r w:rsidRPr="00A04413">
              <w:rPr>
                <w:noProof/>
              </w:rPr>
              <w:lastRenderedPageBreak/>
              <w:drawing>
                <wp:inline distT="0" distB="0" distL="0" distR="0" wp14:anchorId="0E88ED64" wp14:editId="453A3EC3">
                  <wp:extent cx="2810656" cy="631633"/>
                  <wp:effectExtent l="0" t="0" r="0" b="3810"/>
                  <wp:docPr id="3337738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7383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45" cy="64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64D64311" w14:textId="77777777" w:rsidR="00EF44DB" w:rsidRDefault="00204F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Infection stomatologique </w:t>
            </w:r>
          </w:p>
          <w:p w14:paraId="43D21A5A" w14:textId="2A63965E" w:rsidR="00204FA2" w:rsidRDefault="00204F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Azithromycine a 2 indications : en stomato ou </w:t>
            </w:r>
            <w:r w:rsidR="005200A8">
              <w:rPr>
                <w:sz w:val="16"/>
                <w:szCs w:val="16"/>
              </w:rPr>
              <w:t>bronchite ou angine</w:t>
            </w:r>
          </w:p>
          <w:p w14:paraId="421AA127" w14:textId="77777777" w:rsidR="005200A8" w:rsidRDefault="005200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Gargarisme : vise l’arrière de la gorge =&gt; pas indication stomato</w:t>
            </w:r>
          </w:p>
          <w:p w14:paraId="3F8C0F33" w14:textId="0B62EAA5" w:rsidR="005200A8" w:rsidRDefault="005200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Bonne </w:t>
            </w:r>
            <w:proofErr w:type="spellStart"/>
            <w:r>
              <w:rPr>
                <w:sz w:val="16"/>
                <w:szCs w:val="16"/>
              </w:rPr>
              <w:t>poso</w:t>
            </w:r>
            <w:proofErr w:type="spellEnd"/>
            <w:r>
              <w:rPr>
                <w:sz w:val="16"/>
                <w:szCs w:val="16"/>
              </w:rPr>
              <w:t xml:space="preserve"> de l’azithromycine pour angine </w:t>
            </w:r>
          </w:p>
          <w:p w14:paraId="123309E1" w14:textId="0CAA66DF" w:rsidR="005200A8" w:rsidRDefault="005200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Angine : +++ bactérie </w:t>
            </w:r>
            <w:proofErr w:type="spellStart"/>
            <w:r>
              <w:rPr>
                <w:sz w:val="16"/>
                <w:szCs w:val="16"/>
              </w:rPr>
              <w:t>strepto</w:t>
            </w:r>
            <w:proofErr w:type="spellEnd"/>
            <w:r>
              <w:rPr>
                <w:sz w:val="16"/>
                <w:szCs w:val="16"/>
              </w:rPr>
              <w:t xml:space="preserve"> A et avant tout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faire un TROD pour vérifier si c’est </w:t>
            </w:r>
            <w:proofErr w:type="spellStart"/>
            <w:r>
              <w:rPr>
                <w:sz w:val="16"/>
                <w:szCs w:val="16"/>
              </w:rPr>
              <w:t>strepto</w:t>
            </w:r>
            <w:proofErr w:type="spellEnd"/>
            <w:r>
              <w:rPr>
                <w:sz w:val="16"/>
                <w:szCs w:val="16"/>
              </w:rPr>
              <w:t xml:space="preserve"> A ou pas</w:t>
            </w:r>
          </w:p>
          <w:p w14:paraId="602C1EEC" w14:textId="77777777" w:rsidR="005200A8" w:rsidRDefault="005200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 CI B lactamine =&gt; Azithromycine et </w:t>
            </w:r>
            <w:proofErr w:type="spellStart"/>
            <w:r>
              <w:rPr>
                <w:sz w:val="16"/>
                <w:szCs w:val="16"/>
              </w:rPr>
              <w:t>Josamycine</w:t>
            </w:r>
            <w:proofErr w:type="spellEnd"/>
            <w:r>
              <w:rPr>
                <w:sz w:val="16"/>
                <w:szCs w:val="16"/>
              </w:rPr>
              <w:t xml:space="preserve"> mais sortis des recos</w:t>
            </w:r>
          </w:p>
          <w:p w14:paraId="29CE2963" w14:textId="42E7C84C" w:rsidR="006A7168" w:rsidRDefault="006A7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AUCUN AINS avec angine</w:t>
            </w:r>
          </w:p>
        </w:tc>
      </w:tr>
    </w:tbl>
    <w:p w14:paraId="706575E3" w14:textId="66B1D051" w:rsidR="006C48B6" w:rsidRDefault="006C48B6" w:rsidP="006C48B6">
      <w:pPr>
        <w:spacing w:after="0" w:line="240" w:lineRule="auto"/>
        <w:jc w:val="center"/>
        <w:rPr>
          <w:sz w:val="16"/>
          <w:szCs w:val="16"/>
        </w:rPr>
      </w:pPr>
      <w:r w:rsidRPr="006C48B6">
        <w:rPr>
          <w:b/>
          <w:bCs/>
          <w:sz w:val="16"/>
          <w:szCs w:val="16"/>
        </w:rPr>
        <w:t>Interactions médicamenteuses</w:t>
      </w:r>
      <w:r>
        <w:rPr>
          <w:sz w:val="16"/>
          <w:szCs w:val="16"/>
        </w:rPr>
        <w:t> :</w:t>
      </w:r>
    </w:p>
    <w:p w14:paraId="3870FE58" w14:textId="3AC3461C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>Clozapine : NL 2ème génération, risque d’agranulocytose, NFS toutes les 4 semaines. Présentation d’un carnet de suivi de NFS à chaque dispensation. Valeurs de GB et PNN écrites sur ordonnance</w:t>
      </w:r>
    </w:p>
    <w:p w14:paraId="61DA561A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</w:p>
    <w:p w14:paraId="1025FF03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>Colchicine : Peut entraîner la mort en 3 jours par toxicité cardiaque</w:t>
      </w:r>
    </w:p>
    <w:p w14:paraId="1CB4C838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>Dose max journalière : 2mg</w:t>
      </w:r>
    </w:p>
    <w:p w14:paraId="5E71D3AD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>Surdosage : troubles digestifs (diarrhées, vomissements)</w:t>
      </w:r>
    </w:p>
    <w:p w14:paraId="4FD26AB0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</w:p>
    <w:p w14:paraId="5653CFC8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>Méthotrexate : Prise 1 fois / semaine, contraception obligatoire</w:t>
      </w:r>
    </w:p>
    <w:p w14:paraId="432D1271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</w:p>
    <w:p w14:paraId="332957E9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 xml:space="preserve">IPP + </w:t>
      </w:r>
      <w:proofErr w:type="spellStart"/>
      <w:r w:rsidRPr="005C428A">
        <w:rPr>
          <w:sz w:val="16"/>
          <w:szCs w:val="16"/>
        </w:rPr>
        <w:t>Reviplera</w:t>
      </w:r>
      <w:proofErr w:type="spellEnd"/>
      <w:r w:rsidRPr="005C428A">
        <w:rPr>
          <w:sz w:val="16"/>
          <w:szCs w:val="16"/>
        </w:rPr>
        <w:t xml:space="preserve"> : Ci diminution de l’absorption par diminution de l’acidité gastrique</w:t>
      </w:r>
    </w:p>
    <w:p w14:paraId="541E5DD6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</w:p>
    <w:p w14:paraId="2C02AC91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proofErr w:type="spellStart"/>
      <w:r w:rsidRPr="005C428A">
        <w:rPr>
          <w:sz w:val="16"/>
          <w:szCs w:val="16"/>
        </w:rPr>
        <w:t>Tardyferon</w:t>
      </w:r>
      <w:proofErr w:type="spellEnd"/>
      <w:r w:rsidRPr="005C428A">
        <w:rPr>
          <w:sz w:val="16"/>
          <w:szCs w:val="16"/>
        </w:rPr>
        <w:t xml:space="preserve"> : à distance des repas et des produits laitiers</w:t>
      </w:r>
    </w:p>
    <w:p w14:paraId="7DA2F7A3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</w:p>
    <w:p w14:paraId="7003148F" w14:textId="0E9607DD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 xml:space="preserve">Produit de contraste iodé : arrêter la </w:t>
      </w:r>
      <w:r w:rsidR="00833329" w:rsidRPr="005C428A">
        <w:rPr>
          <w:sz w:val="16"/>
          <w:szCs w:val="16"/>
        </w:rPr>
        <w:t>metformine</w:t>
      </w:r>
      <w:r w:rsidRPr="005C428A">
        <w:rPr>
          <w:sz w:val="16"/>
          <w:szCs w:val="16"/>
        </w:rPr>
        <w:t xml:space="preserve"> pendant 2 jours le temps que la fonction rénale revienne à la normale</w:t>
      </w:r>
    </w:p>
    <w:p w14:paraId="4138A4F7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</w:p>
    <w:p w14:paraId="351D6AAD" w14:textId="77777777" w:rsidR="005C428A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>Torsades de pointe : médicaments allongeant QT, bradycardisants, hypokaliémiants</w:t>
      </w:r>
    </w:p>
    <w:p w14:paraId="2C53DC98" w14:textId="44924B9C" w:rsidR="00EE52D4" w:rsidRPr="005C428A" w:rsidRDefault="005C428A" w:rsidP="005C428A">
      <w:pPr>
        <w:spacing w:after="0" w:line="240" w:lineRule="auto"/>
        <w:rPr>
          <w:sz w:val="16"/>
          <w:szCs w:val="16"/>
        </w:rPr>
      </w:pPr>
      <w:r w:rsidRPr="005C428A">
        <w:rPr>
          <w:sz w:val="16"/>
          <w:szCs w:val="16"/>
        </w:rPr>
        <w:t xml:space="preserve">Médicaments à risque de torsades de pointe : Citalopram, </w:t>
      </w:r>
      <w:proofErr w:type="spellStart"/>
      <w:r w:rsidRPr="005C428A">
        <w:rPr>
          <w:sz w:val="16"/>
          <w:szCs w:val="16"/>
        </w:rPr>
        <w:t>Escitalopram</w:t>
      </w:r>
      <w:proofErr w:type="spellEnd"/>
      <w:r w:rsidRPr="005C428A">
        <w:rPr>
          <w:sz w:val="16"/>
          <w:szCs w:val="16"/>
        </w:rPr>
        <w:t xml:space="preserve">, </w:t>
      </w:r>
      <w:proofErr w:type="spellStart"/>
      <w:r w:rsidRPr="005C428A">
        <w:rPr>
          <w:sz w:val="16"/>
          <w:szCs w:val="16"/>
        </w:rPr>
        <w:t>Clomipramine</w:t>
      </w:r>
      <w:proofErr w:type="spellEnd"/>
      <w:r w:rsidRPr="005C428A">
        <w:rPr>
          <w:sz w:val="16"/>
          <w:szCs w:val="16"/>
        </w:rPr>
        <w:t>, Hydroxyzine, Dompéridone</w:t>
      </w:r>
    </w:p>
    <w:sectPr w:rsidR="00EE52D4" w:rsidRPr="005C428A" w:rsidSect="00EE52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E1424"/>
    <w:multiLevelType w:val="multilevel"/>
    <w:tmpl w:val="D88E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7559C"/>
    <w:multiLevelType w:val="hybridMultilevel"/>
    <w:tmpl w:val="2EA4D982"/>
    <w:lvl w:ilvl="0" w:tplc="4522AA0C">
      <w:start w:val="2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633639">
    <w:abstractNumId w:val="0"/>
  </w:num>
  <w:num w:numId="2" w16cid:durableId="796289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D4"/>
    <w:rsid w:val="0005658E"/>
    <w:rsid w:val="0009046B"/>
    <w:rsid w:val="001215FD"/>
    <w:rsid w:val="00204FA2"/>
    <w:rsid w:val="00304570"/>
    <w:rsid w:val="003A52E7"/>
    <w:rsid w:val="003B0653"/>
    <w:rsid w:val="005200A8"/>
    <w:rsid w:val="005C428A"/>
    <w:rsid w:val="006A7168"/>
    <w:rsid w:val="006C48B6"/>
    <w:rsid w:val="00731F87"/>
    <w:rsid w:val="00833329"/>
    <w:rsid w:val="008A7055"/>
    <w:rsid w:val="00961CBD"/>
    <w:rsid w:val="00A04413"/>
    <w:rsid w:val="00A74D52"/>
    <w:rsid w:val="00AB454C"/>
    <w:rsid w:val="00B660F3"/>
    <w:rsid w:val="00BB030F"/>
    <w:rsid w:val="00CE5BF3"/>
    <w:rsid w:val="00EE52D4"/>
    <w:rsid w:val="00EF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AC148"/>
  <w15:chartTrackingRefBased/>
  <w15:docId w15:val="{F43DA80A-917F-C54C-B703-8E3AA8B8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52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E52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E52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E52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E52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E52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E52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E52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E52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52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E52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E52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E52D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E52D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E52D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E52D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E52D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E52D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E52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52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E52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E52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E52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E52D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E52D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E52D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E52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52D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E52D4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E5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rasing-indication">
    <w:name w:val="phrasing-indication"/>
    <w:basedOn w:val="Normal"/>
    <w:rsid w:val="0009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customStyle="1" w:styleId="p1">
    <w:name w:val="p1"/>
    <w:basedOn w:val="Normal"/>
    <w:rsid w:val="00AB454C"/>
    <w:pPr>
      <w:spacing w:after="0" w:line="240" w:lineRule="auto"/>
    </w:pPr>
    <w:rPr>
      <w:rFonts w:ascii="Arial Rounded MT Bold" w:eastAsia="Times New Roman" w:hAnsi="Arial Rounded MT Bold" w:cs="Times New Roman"/>
      <w:color w:val="B00004"/>
      <w:kern w:val="0"/>
      <w:sz w:val="27"/>
      <w:szCs w:val="27"/>
      <w:lang w:eastAsia="fr-FR"/>
      <w14:ligatures w14:val="none"/>
    </w:rPr>
  </w:style>
  <w:style w:type="paragraph" w:customStyle="1" w:styleId="p2">
    <w:name w:val="p2"/>
    <w:basedOn w:val="Normal"/>
    <w:rsid w:val="00AB454C"/>
    <w:pPr>
      <w:spacing w:after="0" w:line="240" w:lineRule="auto"/>
    </w:pPr>
    <w:rPr>
      <w:rFonts w:ascii="Arial Rounded MT Bold" w:eastAsia="Times New Roman" w:hAnsi="Arial Rounded MT Bold" w:cs="Times New Roman"/>
      <w:color w:val="313131"/>
      <w:kern w:val="0"/>
      <w:sz w:val="27"/>
      <w:szCs w:val="27"/>
      <w:lang w:eastAsia="fr-FR"/>
      <w14:ligatures w14:val="none"/>
    </w:rPr>
  </w:style>
  <w:style w:type="paragraph" w:customStyle="1" w:styleId="p3">
    <w:name w:val="p3"/>
    <w:basedOn w:val="Normal"/>
    <w:rsid w:val="00AB454C"/>
    <w:pPr>
      <w:spacing w:after="0" w:line="240" w:lineRule="auto"/>
    </w:pPr>
    <w:rPr>
      <w:rFonts w:ascii="Arial Rounded MT Bold" w:eastAsia="Times New Roman" w:hAnsi="Arial Rounded MT Bold" w:cs="Times New Roman"/>
      <w:color w:val="313131"/>
      <w:kern w:val="0"/>
      <w:sz w:val="23"/>
      <w:szCs w:val="23"/>
      <w:lang w:eastAsia="fr-FR"/>
      <w14:ligatures w14:val="none"/>
    </w:rPr>
  </w:style>
  <w:style w:type="character" w:customStyle="1" w:styleId="s1">
    <w:name w:val="s1"/>
    <w:basedOn w:val="Policepardfaut"/>
    <w:rsid w:val="00AB454C"/>
    <w:rPr>
      <w:rFonts w:ascii="Arial" w:hAnsi="Arial" w:cs="Arial" w:hint="default"/>
      <w:sz w:val="27"/>
      <w:szCs w:val="27"/>
    </w:rPr>
  </w:style>
  <w:style w:type="character" w:customStyle="1" w:styleId="s2">
    <w:name w:val="s2"/>
    <w:basedOn w:val="Policepardfaut"/>
    <w:rsid w:val="00AB454C"/>
    <w:rPr>
      <w:rFonts w:ascii="Arial" w:hAnsi="Arial" w:cs="Arial" w:hint="default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790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4</cp:revision>
  <dcterms:created xsi:type="dcterms:W3CDTF">2025-03-27T12:53:00Z</dcterms:created>
  <dcterms:modified xsi:type="dcterms:W3CDTF">2025-05-02T09:44:00Z</dcterms:modified>
</cp:coreProperties>
</file>