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774" w:type="dxa"/>
        <w:tblInd w:w="-856" w:type="dxa"/>
        <w:tblLook w:val="04A0" w:firstRow="1" w:lastRow="0" w:firstColumn="1" w:lastColumn="0" w:noHBand="0" w:noVBand="1"/>
      </w:tblPr>
      <w:tblGrid>
        <w:gridCol w:w="5076"/>
        <w:gridCol w:w="5698"/>
      </w:tblGrid>
      <w:tr w:rsidR="00675705" w14:paraId="5A5D70CC" w14:textId="77777777" w:rsidTr="002C64DE">
        <w:tc>
          <w:tcPr>
            <w:tcW w:w="10774" w:type="dxa"/>
            <w:gridSpan w:val="2"/>
          </w:tcPr>
          <w:p w14:paraId="6BCDEE54" w14:textId="77777777" w:rsidR="00675705" w:rsidRDefault="00675705" w:rsidP="00675705">
            <w:pPr>
              <w:jc w:val="center"/>
              <w:rPr>
                <w:b/>
                <w:bCs/>
                <w:sz w:val="16"/>
                <w:szCs w:val="16"/>
              </w:rPr>
            </w:pPr>
            <w:r w:rsidRPr="00675705">
              <w:rPr>
                <w:b/>
                <w:bCs/>
                <w:sz w:val="16"/>
                <w:szCs w:val="16"/>
              </w:rPr>
              <w:t>Épilepsie</w:t>
            </w:r>
          </w:p>
          <w:p w14:paraId="32B4BA57" w14:textId="471AC324" w:rsidR="00675705" w:rsidRPr="00675705" w:rsidRDefault="00675705" w:rsidP="00675705">
            <w:pPr>
              <w:tabs>
                <w:tab w:val="center" w:pos="5279"/>
                <w:tab w:val="left" w:pos="7696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ab/>
            </w:r>
            <w:r w:rsidRPr="00675705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D469806" wp14:editId="746A891D">
                  <wp:extent cx="2263515" cy="1533565"/>
                  <wp:effectExtent l="0" t="0" r="0" b="3175"/>
                  <wp:docPr id="7307802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78027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441" cy="154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586">
              <w:rPr>
                <w:noProof/>
              </w:rPr>
              <w:t xml:space="preserve"> </w:t>
            </w:r>
            <w:r w:rsidR="00FD5586" w:rsidRPr="00FD5586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E56361" wp14:editId="6E1653A4">
                  <wp:extent cx="2799844" cy="1597007"/>
                  <wp:effectExtent l="0" t="0" r="0" b="3810"/>
                  <wp:docPr id="18915829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82999" name=""/>
                          <pic:cNvPicPr/>
                        </pic:nvPicPr>
                        <pic:blipFill rotWithShape="1">
                          <a:blip r:embed="rId5"/>
                          <a:srcRect t="3333"/>
                          <a:stretch/>
                        </pic:blipFill>
                        <pic:spPr bwMode="auto">
                          <a:xfrm>
                            <a:off x="0" y="0"/>
                            <a:ext cx="2809013" cy="160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BA" w14:paraId="1FA5CF52" w14:textId="77777777" w:rsidTr="005C7948">
        <w:tc>
          <w:tcPr>
            <w:tcW w:w="4283" w:type="dxa"/>
          </w:tcPr>
          <w:p w14:paraId="4636AC3C" w14:textId="77777777" w:rsidR="00193495" w:rsidRDefault="00193495" w:rsidP="00193495">
            <w:pPr>
              <w:tabs>
                <w:tab w:val="left" w:pos="1232"/>
              </w:tabs>
            </w:pPr>
            <w:r w:rsidRPr="00193495">
              <w:rPr>
                <w:noProof/>
              </w:rPr>
              <w:drawing>
                <wp:inline distT="0" distB="0" distL="0" distR="0" wp14:anchorId="4FBF5B2D" wp14:editId="667A1B53">
                  <wp:extent cx="1811215" cy="849782"/>
                  <wp:effectExtent l="0" t="0" r="5080" b="1270"/>
                  <wp:docPr id="20496580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65806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74" cy="85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FC282" w14:textId="77777777" w:rsidR="00C41104" w:rsidRDefault="00C41104" w:rsidP="00193495">
            <w:pPr>
              <w:tabs>
                <w:tab w:val="left" w:pos="1232"/>
              </w:tabs>
              <w:rPr>
                <w:sz w:val="16"/>
                <w:szCs w:val="16"/>
              </w:rPr>
            </w:pPr>
            <w:r w:rsidRPr="00C41104">
              <w:rPr>
                <w:sz w:val="16"/>
                <w:szCs w:val="16"/>
              </w:rPr>
              <w:t xml:space="preserve">Épilepsie : au moins 2 crises </w:t>
            </w:r>
            <w:r w:rsidRPr="00C41104">
              <w:rPr>
                <w:sz w:val="16"/>
                <w:szCs w:val="16"/>
              </w:rPr>
              <w:sym w:font="Wingdings" w:char="F0E0"/>
            </w:r>
            <w:r w:rsidRPr="00C41104">
              <w:rPr>
                <w:sz w:val="16"/>
                <w:szCs w:val="16"/>
              </w:rPr>
              <w:t xml:space="preserve"> </w:t>
            </w:r>
            <w:proofErr w:type="spellStart"/>
            <w:r w:rsidRPr="00C41104">
              <w:rPr>
                <w:sz w:val="16"/>
                <w:szCs w:val="16"/>
              </w:rPr>
              <w:t>ttt</w:t>
            </w:r>
            <w:proofErr w:type="spellEnd"/>
          </w:p>
          <w:p w14:paraId="1A912F4B" w14:textId="77777777" w:rsidR="00675705" w:rsidRDefault="00675705" w:rsidP="00193495">
            <w:pPr>
              <w:tabs>
                <w:tab w:val="left" w:pos="123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Instauration progressive avec palier pour </w:t>
            </w:r>
            <w:proofErr w:type="spellStart"/>
            <w:r>
              <w:rPr>
                <w:sz w:val="16"/>
                <w:szCs w:val="16"/>
              </w:rPr>
              <w:t>poso</w:t>
            </w:r>
            <w:proofErr w:type="spellEnd"/>
            <w:r>
              <w:rPr>
                <w:sz w:val="16"/>
                <w:szCs w:val="16"/>
              </w:rPr>
              <w:t xml:space="preserve"> min efficace</w:t>
            </w:r>
          </w:p>
          <w:p w14:paraId="0A568C1B" w14:textId="4C194D62" w:rsidR="00675705" w:rsidRDefault="00675705" w:rsidP="00193495">
            <w:pPr>
              <w:tabs>
                <w:tab w:val="left" w:pos="1232"/>
              </w:tabs>
              <w:rPr>
                <w:sz w:val="16"/>
                <w:szCs w:val="16"/>
              </w:rPr>
            </w:pPr>
            <w:r w:rsidRPr="00FD5586">
              <w:rPr>
                <w:b/>
                <w:bCs/>
                <w:sz w:val="16"/>
                <w:szCs w:val="16"/>
              </w:rPr>
              <w:t>Carnet de suivi</w:t>
            </w:r>
            <w:r>
              <w:rPr>
                <w:sz w:val="16"/>
                <w:szCs w:val="16"/>
              </w:rPr>
              <w:t> : chaque crise, son intensité, facteurs déclenchants</w:t>
            </w:r>
          </w:p>
          <w:p w14:paraId="5D1EE70E" w14:textId="77777777" w:rsidR="00675705" w:rsidRDefault="00675705" w:rsidP="00675705">
            <w:pPr>
              <w:rPr>
                <w:sz w:val="16"/>
                <w:szCs w:val="16"/>
              </w:rPr>
            </w:pPr>
            <w:r w:rsidRPr="00193495">
              <w:rPr>
                <w:sz w:val="16"/>
                <w:szCs w:val="16"/>
              </w:rPr>
              <w:t>Ordonnance recevable à condition que le patient signe une attestation d’information partagée « </w:t>
            </w:r>
            <w:r w:rsidRPr="00675705">
              <w:rPr>
                <w:b/>
                <w:bCs/>
                <w:sz w:val="16"/>
                <w:szCs w:val="16"/>
              </w:rPr>
              <w:t>formulaire d’accord de soin</w:t>
            </w:r>
            <w:r w:rsidRPr="00193495">
              <w:rPr>
                <w:sz w:val="16"/>
                <w:szCs w:val="16"/>
              </w:rPr>
              <w:t xml:space="preserve">) actualisé en janvier 2025 </w:t>
            </w:r>
            <w:r>
              <w:rPr>
                <w:sz w:val="16"/>
                <w:szCs w:val="16"/>
              </w:rPr>
              <w:t xml:space="preserve">(mais pas de pb jusqu’au 30 juin) </w:t>
            </w:r>
            <w:r w:rsidRPr="00193495">
              <w:rPr>
                <w:sz w:val="16"/>
                <w:szCs w:val="16"/>
              </w:rPr>
              <w:t>pour les hommes et les femmes en âge de procréer épileptiques</w:t>
            </w:r>
          </w:p>
          <w:p w14:paraId="79F664F4" w14:textId="3549A4F3" w:rsidR="00675705" w:rsidRPr="00C41104" w:rsidRDefault="00675705" w:rsidP="00675705">
            <w:pPr>
              <w:rPr>
                <w:sz w:val="16"/>
                <w:szCs w:val="16"/>
              </w:rPr>
            </w:pPr>
            <w:r w:rsidRPr="00193495">
              <w:rPr>
                <w:sz w:val="16"/>
                <w:szCs w:val="16"/>
              </w:rPr>
              <w:t>Contraception obligatoire en théorie si rapport</w:t>
            </w:r>
            <w:r>
              <w:rPr>
                <w:sz w:val="16"/>
                <w:szCs w:val="16"/>
              </w:rPr>
              <w:t xml:space="preserve"> car tératogène</w:t>
            </w:r>
          </w:p>
        </w:tc>
        <w:tc>
          <w:tcPr>
            <w:tcW w:w="6491" w:type="dxa"/>
          </w:tcPr>
          <w:p w14:paraId="4D366249" w14:textId="58ED9B40" w:rsidR="00193495" w:rsidRDefault="00193495" w:rsidP="00193495">
            <w:pPr>
              <w:rPr>
                <w:sz w:val="16"/>
                <w:szCs w:val="16"/>
              </w:rPr>
            </w:pPr>
            <w:r w:rsidRPr="00675705">
              <w:rPr>
                <w:b/>
                <w:bCs/>
                <w:sz w:val="16"/>
                <w:szCs w:val="16"/>
              </w:rPr>
              <w:t>INOVELON</w:t>
            </w:r>
            <w:r w:rsidR="00A96BA8">
              <w:rPr>
                <w:sz w:val="16"/>
                <w:szCs w:val="16"/>
              </w:rPr>
              <w:t xml:space="preserve"> : </w:t>
            </w:r>
            <w:proofErr w:type="spellStart"/>
            <w:r w:rsidR="00A96BA8">
              <w:rPr>
                <w:sz w:val="16"/>
                <w:szCs w:val="16"/>
              </w:rPr>
              <w:t>Rufinamide</w:t>
            </w:r>
            <w:proofErr w:type="spellEnd"/>
            <w:r w:rsidR="00A96BA8">
              <w:rPr>
                <w:sz w:val="16"/>
                <w:szCs w:val="16"/>
              </w:rPr>
              <w:t xml:space="preserve"> </w:t>
            </w:r>
            <w:r w:rsidR="00C41104">
              <w:rPr>
                <w:sz w:val="16"/>
                <w:szCs w:val="16"/>
              </w:rPr>
              <w:t>(</w:t>
            </w:r>
            <w:proofErr w:type="spellStart"/>
            <w:r w:rsidR="00C41104">
              <w:rPr>
                <w:sz w:val="16"/>
                <w:szCs w:val="16"/>
              </w:rPr>
              <w:t>syndrôme</w:t>
            </w:r>
            <w:proofErr w:type="spellEnd"/>
            <w:r w:rsidR="00C41104">
              <w:rPr>
                <w:sz w:val="16"/>
                <w:szCs w:val="16"/>
              </w:rPr>
              <w:t xml:space="preserve"> Lenno</w:t>
            </w:r>
            <w:r w:rsidR="00A96BA8">
              <w:rPr>
                <w:sz w:val="16"/>
                <w:szCs w:val="16"/>
              </w:rPr>
              <w:t>x Gastaut) </w:t>
            </w:r>
          </w:p>
          <w:p w14:paraId="4957422A" w14:textId="21A385D8" w:rsidR="00C41104" w:rsidRDefault="00162F53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C41104">
              <w:rPr>
                <w:sz w:val="16"/>
                <w:szCs w:val="16"/>
              </w:rPr>
              <w:t>ommence</w:t>
            </w:r>
            <w:r>
              <w:rPr>
                <w:sz w:val="16"/>
                <w:szCs w:val="16"/>
              </w:rPr>
              <w:t>r</w:t>
            </w:r>
            <w:r w:rsidR="00C41104">
              <w:rPr>
                <w:sz w:val="16"/>
                <w:szCs w:val="16"/>
              </w:rPr>
              <w:t xml:space="preserve"> par mono puis bi puis tri </w:t>
            </w:r>
            <w:r w:rsidR="00C41104" w:rsidRPr="00C41104">
              <w:rPr>
                <w:sz w:val="16"/>
                <w:szCs w:val="16"/>
              </w:rPr>
              <w:sym w:font="Wingdings" w:char="F0E0"/>
            </w:r>
            <w:r w:rsidR="00C41104">
              <w:rPr>
                <w:sz w:val="16"/>
                <w:szCs w:val="16"/>
              </w:rPr>
              <w:t xml:space="preserve"> selon âge, trithérapie et on est en train d’augmenter le VIMPAT </w:t>
            </w:r>
            <w:r w:rsidR="00A96BA8">
              <w:rPr>
                <w:sz w:val="16"/>
                <w:szCs w:val="16"/>
              </w:rPr>
              <w:t xml:space="preserve">=&gt; </w:t>
            </w:r>
            <w:r w:rsidR="00C41104">
              <w:rPr>
                <w:sz w:val="16"/>
                <w:szCs w:val="16"/>
              </w:rPr>
              <w:t>à garder à vie</w:t>
            </w:r>
            <w:r w:rsidR="007C369F">
              <w:rPr>
                <w:sz w:val="16"/>
                <w:szCs w:val="16"/>
              </w:rPr>
              <w:t xml:space="preserve"> / OBSERVANCE TRES IMPORTANTE</w:t>
            </w:r>
          </w:p>
          <w:p w14:paraId="47F65361" w14:textId="10A8AB0F" w:rsidR="00C41104" w:rsidRDefault="00C41104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TTT de 1 an</w:t>
            </w:r>
            <w:r w:rsidR="00A96BA8">
              <w:rPr>
                <w:sz w:val="16"/>
                <w:szCs w:val="16"/>
              </w:rPr>
              <w:t xml:space="preserve"> =&gt;</w:t>
            </w:r>
            <w:r w:rsidR="00DC08C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conseiller </w:t>
            </w:r>
            <w:r w:rsidR="00A96BA8">
              <w:rPr>
                <w:sz w:val="16"/>
                <w:szCs w:val="16"/>
              </w:rPr>
              <w:t>d’aller</w:t>
            </w:r>
            <w:r>
              <w:rPr>
                <w:sz w:val="16"/>
                <w:szCs w:val="16"/>
              </w:rPr>
              <w:t xml:space="preserve"> voir le neuro dans les 3 mois</w:t>
            </w:r>
          </w:p>
          <w:p w14:paraId="25235AD0" w14:textId="77777777" w:rsidR="00C41104" w:rsidRDefault="00C41104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On attend d’augmenter le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après les crises </w:t>
            </w:r>
          </w:p>
          <w:p w14:paraId="68CBD6B3" w14:textId="4A9AA6F1" w:rsidR="00C41104" w:rsidRDefault="00A96BA8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MHD</w:t>
            </w:r>
            <w:r w:rsidR="00C41104">
              <w:rPr>
                <w:sz w:val="16"/>
                <w:szCs w:val="16"/>
              </w:rPr>
              <w:t xml:space="preserve"> / éviter facteurs déclenchants / carnets de suivi des crises</w:t>
            </w:r>
            <w:r w:rsidR="007C369F">
              <w:rPr>
                <w:sz w:val="16"/>
                <w:szCs w:val="16"/>
              </w:rPr>
              <w:t xml:space="preserve"> </w:t>
            </w:r>
            <w:r w:rsidR="007C369F" w:rsidRPr="007C369F">
              <w:rPr>
                <w:sz w:val="16"/>
                <w:szCs w:val="16"/>
              </w:rPr>
              <w:sym w:font="Wingdings" w:char="F0E0"/>
            </w:r>
            <w:r w:rsidR="007C369F">
              <w:rPr>
                <w:sz w:val="16"/>
                <w:szCs w:val="16"/>
              </w:rPr>
              <w:t xml:space="preserve"> conseil ETP</w:t>
            </w:r>
          </w:p>
          <w:p w14:paraId="04DC8533" w14:textId="6F787986" w:rsidR="007C369F" w:rsidRDefault="007C369F" w:rsidP="00193495">
            <w:pPr>
              <w:rPr>
                <w:sz w:val="16"/>
                <w:szCs w:val="16"/>
              </w:rPr>
            </w:pPr>
            <w:r w:rsidRPr="00A96BA8">
              <w:rPr>
                <w:b/>
                <w:bCs/>
                <w:sz w:val="16"/>
                <w:szCs w:val="16"/>
              </w:rPr>
              <w:t>DEPAKINE</w:t>
            </w:r>
            <w:r w:rsidR="00A96BA8">
              <w:rPr>
                <w:sz w:val="16"/>
                <w:szCs w:val="16"/>
              </w:rPr>
              <w:t xml:space="preserve"> : Acide valproïque </w:t>
            </w:r>
            <w:r>
              <w:rPr>
                <w:sz w:val="16"/>
                <w:szCs w:val="16"/>
              </w:rPr>
              <w:t>différents DEPAKINE chrono</w:t>
            </w:r>
            <w:r w:rsidR="00A96BA8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 xml:space="preserve">inhibiteur des CYP </w:t>
            </w:r>
          </w:p>
          <w:p w14:paraId="623AEA5E" w14:textId="561BE177" w:rsidR="00FD5586" w:rsidRDefault="00FD5586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Attestation d’information partagée : H et F</w:t>
            </w:r>
          </w:p>
          <w:p w14:paraId="1637DD4C" w14:textId="781185A9" w:rsidR="00FD5586" w:rsidRDefault="00FD5586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Présenter ordo initiale/ AIP/ ordo renouvellement</w:t>
            </w:r>
          </w:p>
          <w:p w14:paraId="17855CA5" w14:textId="1E0B8D2E" w:rsidR="00FD5586" w:rsidRDefault="00FD5586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 la patiente ne </w:t>
            </w:r>
            <w:proofErr w:type="gramStart"/>
            <w:r>
              <w:rPr>
                <w:sz w:val="16"/>
                <w:szCs w:val="16"/>
              </w:rPr>
              <w:t>représentent</w:t>
            </w:r>
            <w:proofErr w:type="gramEnd"/>
            <w:r>
              <w:rPr>
                <w:sz w:val="16"/>
                <w:szCs w:val="16"/>
              </w:rPr>
              <w:t xml:space="preserve"> aucun risque de grossesse ou stérilité =&gt; prescription par tout médecin</w:t>
            </w:r>
          </w:p>
          <w:p w14:paraId="1CE3372E" w14:textId="4E760F9E" w:rsidR="00A96BA8" w:rsidRDefault="00A96BA8" w:rsidP="00193495">
            <w:pPr>
              <w:rPr>
                <w:sz w:val="16"/>
                <w:szCs w:val="16"/>
              </w:rPr>
            </w:pPr>
            <w:r w:rsidRPr="00A96BA8">
              <w:rPr>
                <w:b/>
                <w:bCs/>
                <w:sz w:val="16"/>
                <w:szCs w:val="16"/>
              </w:rPr>
              <w:t>VIMPAT</w:t>
            </w:r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Lacosamide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crise partielles et généralisées</w:t>
            </w:r>
          </w:p>
          <w:p w14:paraId="44DE50F8" w14:textId="77777777" w:rsidR="007C369F" w:rsidRDefault="007C369F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Suivi bio et clinique : carnet de crises/ troubles digestifs/ NFS/ troubles visuels </w:t>
            </w:r>
          </w:p>
          <w:p w14:paraId="7903D4DB" w14:textId="0845068E" w:rsidR="009250AF" w:rsidRDefault="00A96BA8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Être</w:t>
            </w:r>
            <w:r w:rsidR="009250AF">
              <w:rPr>
                <w:sz w:val="16"/>
                <w:szCs w:val="16"/>
              </w:rPr>
              <w:t xml:space="preserve"> régulier dans les prises </w:t>
            </w:r>
          </w:p>
          <w:p w14:paraId="147474F6" w14:textId="2C6E1EC8" w:rsidR="009250AF" w:rsidRDefault="009250AF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Sommeil régulier/ éviter facteurs favorisants les crises (jeux </w:t>
            </w:r>
            <w:r w:rsidR="00FD5586">
              <w:rPr>
                <w:sz w:val="16"/>
                <w:szCs w:val="16"/>
              </w:rPr>
              <w:t>vidéo</w:t>
            </w:r>
            <w:r>
              <w:rPr>
                <w:sz w:val="16"/>
                <w:szCs w:val="16"/>
              </w:rPr>
              <w:t>, aliments, drogues, plantes)</w:t>
            </w:r>
          </w:p>
          <w:p w14:paraId="7F1F8771" w14:textId="227D3F81" w:rsidR="009250AF" w:rsidRDefault="009250AF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Prévenir risque de traumatique </w:t>
            </w:r>
            <w:r w:rsidR="00162F53">
              <w:rPr>
                <w:sz w:val="16"/>
                <w:szCs w:val="16"/>
              </w:rPr>
              <w:t xml:space="preserve">pdt </w:t>
            </w:r>
            <w:r>
              <w:rPr>
                <w:sz w:val="16"/>
                <w:szCs w:val="16"/>
              </w:rPr>
              <w:t>crises : mobiliers sans arrêtes, literie</w:t>
            </w:r>
            <w:r w:rsidR="00162F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basse</w:t>
            </w:r>
          </w:p>
          <w:p w14:paraId="7C8BF0E7" w14:textId="11001B05" w:rsidR="009250AF" w:rsidRPr="00193495" w:rsidRDefault="009250AF" w:rsidP="00193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Interdit : plongée, escalades, tir sportif, parachute, </w:t>
            </w:r>
            <w:proofErr w:type="gramStart"/>
            <w:r w:rsidR="00162F53"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 baignade et équitation</w:t>
            </w:r>
          </w:p>
        </w:tc>
      </w:tr>
      <w:tr w:rsidR="00E468BA" w14:paraId="780AE756" w14:textId="77777777" w:rsidTr="005C7948">
        <w:tc>
          <w:tcPr>
            <w:tcW w:w="4283" w:type="dxa"/>
          </w:tcPr>
          <w:p w14:paraId="370F4AF1" w14:textId="264DD0A2" w:rsidR="00193495" w:rsidRDefault="007C369F">
            <w:r w:rsidRPr="007C369F">
              <w:rPr>
                <w:noProof/>
              </w:rPr>
              <w:drawing>
                <wp:inline distT="0" distB="0" distL="0" distR="0" wp14:anchorId="12499DE3" wp14:editId="521D79AC">
                  <wp:extent cx="2582741" cy="439616"/>
                  <wp:effectExtent l="0" t="0" r="0" b="5080"/>
                  <wp:docPr id="6755984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9844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02" cy="47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</w:tcPr>
          <w:p w14:paraId="53954237" w14:textId="77777777" w:rsidR="00193495" w:rsidRDefault="00976FB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Renouvellement donc acceptable, pas de prescripteur initial spécifique, </w:t>
            </w:r>
          </w:p>
          <w:p w14:paraId="55797A0E" w14:textId="7CEAC75F" w:rsidR="00976FBB" w:rsidRDefault="00976FBB">
            <w:pPr>
              <w:rPr>
                <w:sz w:val="16"/>
                <w:szCs w:val="16"/>
              </w:rPr>
            </w:pPr>
            <w:r w:rsidRPr="009250AF">
              <w:rPr>
                <w:b/>
                <w:bCs/>
                <w:sz w:val="16"/>
                <w:szCs w:val="16"/>
              </w:rPr>
              <w:t>TEGRETOL : carbamazépine</w:t>
            </w:r>
            <w:r>
              <w:rPr>
                <w:sz w:val="16"/>
                <w:szCs w:val="16"/>
              </w:rPr>
              <w:t xml:space="preserve"> LP :  </w:t>
            </w:r>
            <w:r w:rsidRPr="009250AF">
              <w:rPr>
                <w:b/>
                <w:bCs/>
                <w:sz w:val="16"/>
                <w:szCs w:val="16"/>
              </w:rPr>
              <w:t>femme : attestation d’information partagée</w:t>
            </w:r>
            <w:r>
              <w:rPr>
                <w:sz w:val="16"/>
                <w:szCs w:val="16"/>
              </w:rPr>
              <w:t xml:space="preserve"> mais en fait vu l’âge pas besoin </w:t>
            </w:r>
            <w:r w:rsidR="009250AF">
              <w:rPr>
                <w:sz w:val="16"/>
                <w:szCs w:val="16"/>
              </w:rPr>
              <w:t>(tératogène</w:t>
            </w:r>
            <w:proofErr w:type="gramStart"/>
            <w:r w:rsidR="009250AF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;</w:t>
            </w:r>
            <w:proofErr w:type="gramEnd"/>
            <w:r>
              <w:rPr>
                <w:sz w:val="16"/>
                <w:szCs w:val="16"/>
              </w:rPr>
              <w:t xml:space="preserve"> inhibiteur enzymatique / MTE donc att aux générique </w:t>
            </w:r>
            <w:r w:rsidRPr="00976FBB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rester sur princeps</w:t>
            </w:r>
          </w:p>
          <w:p w14:paraId="47CE86BE" w14:textId="3A2B17F6" w:rsidR="00976FBB" w:rsidRDefault="00976FBB">
            <w:pPr>
              <w:rPr>
                <w:sz w:val="16"/>
                <w:szCs w:val="16"/>
              </w:rPr>
            </w:pPr>
            <w:r w:rsidRPr="00A96BA8">
              <w:rPr>
                <w:b/>
                <w:bCs/>
                <w:sz w:val="16"/>
                <w:szCs w:val="16"/>
              </w:rPr>
              <w:t>KEPPRA</w:t>
            </w:r>
            <w:r>
              <w:rPr>
                <w:sz w:val="16"/>
                <w:szCs w:val="16"/>
              </w:rPr>
              <w:t xml:space="preserve"> : </w:t>
            </w:r>
            <w:proofErr w:type="spellStart"/>
            <w:r w:rsidRPr="00DC08CB">
              <w:rPr>
                <w:b/>
                <w:bCs/>
                <w:sz w:val="16"/>
                <w:szCs w:val="16"/>
              </w:rPr>
              <w:t>lévétiracétam</w:t>
            </w:r>
            <w:proofErr w:type="spellEnd"/>
            <w:r w:rsidR="00A96BA8">
              <w:rPr>
                <w:sz w:val="16"/>
                <w:szCs w:val="16"/>
              </w:rPr>
              <w:t> : antiépileptiques</w:t>
            </w:r>
          </w:p>
          <w:p w14:paraId="60BAC455" w14:textId="73DBBE89" w:rsidR="00976FBB" w:rsidRPr="00193495" w:rsidRDefault="00976FBB">
            <w:pPr>
              <w:rPr>
                <w:sz w:val="16"/>
                <w:szCs w:val="16"/>
              </w:rPr>
            </w:pPr>
            <w:r w:rsidRPr="00A96BA8">
              <w:rPr>
                <w:b/>
                <w:bCs/>
                <w:sz w:val="16"/>
                <w:szCs w:val="16"/>
              </w:rPr>
              <w:t>Fluoxétine</w:t>
            </w:r>
            <w:r>
              <w:rPr>
                <w:sz w:val="16"/>
                <w:szCs w:val="16"/>
              </w:rPr>
              <w:t> : dépression</w:t>
            </w:r>
          </w:p>
        </w:tc>
      </w:tr>
      <w:tr w:rsidR="00E468BA" w14:paraId="3E4A9EA7" w14:textId="77777777" w:rsidTr="005C7948">
        <w:tc>
          <w:tcPr>
            <w:tcW w:w="4283" w:type="dxa"/>
          </w:tcPr>
          <w:p w14:paraId="5559D51D" w14:textId="668A2165" w:rsidR="00193495" w:rsidRDefault="00976FBB">
            <w:r w:rsidRPr="00976FBB">
              <w:rPr>
                <w:noProof/>
              </w:rPr>
              <w:drawing>
                <wp:inline distT="0" distB="0" distL="0" distR="0" wp14:anchorId="5C301E18" wp14:editId="3850093B">
                  <wp:extent cx="2074985" cy="712309"/>
                  <wp:effectExtent l="0" t="0" r="0" b="0"/>
                  <wp:docPr id="1578746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464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35" cy="7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</w:tcPr>
          <w:p w14:paraId="6A4E5BBB" w14:textId="018313EA" w:rsidR="009250AF" w:rsidRDefault="00A96BA8" w:rsidP="00976FBB">
            <w:pPr>
              <w:tabs>
                <w:tab w:val="left" w:pos="5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Épilepsie</w:t>
            </w:r>
            <w:r w:rsidR="009250AF">
              <w:rPr>
                <w:sz w:val="16"/>
                <w:szCs w:val="16"/>
              </w:rPr>
              <w:t xml:space="preserve"> chez l’enfant : </w:t>
            </w:r>
          </w:p>
          <w:p w14:paraId="694EBD7E" w14:textId="3C642E3B" w:rsidR="00976FBB" w:rsidRDefault="00976FBB" w:rsidP="00976FBB">
            <w:pPr>
              <w:tabs>
                <w:tab w:val="left" w:pos="5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Bithérapie épilepsie généralisée</w:t>
            </w:r>
            <w:r w:rsidR="00EC4487">
              <w:rPr>
                <w:sz w:val="16"/>
                <w:szCs w:val="16"/>
              </w:rPr>
              <w:t xml:space="preserve"> =&gt; prescription souvent pour retard mentale </w:t>
            </w:r>
            <w:r w:rsidR="009250AF">
              <w:rPr>
                <w:sz w:val="16"/>
                <w:szCs w:val="16"/>
              </w:rPr>
              <w:t>associé</w:t>
            </w:r>
          </w:p>
          <w:p w14:paraId="5A8DF046" w14:textId="1B5D6357" w:rsidR="009250AF" w:rsidRDefault="009250AF" w:rsidP="00976FBB">
            <w:pPr>
              <w:tabs>
                <w:tab w:val="left" w:pos="526"/>
              </w:tabs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AMM compatible avec âge/ Sensibiliser famille pour les crises, minimiser conséquence</w:t>
            </w:r>
          </w:p>
          <w:p w14:paraId="61D41C02" w14:textId="1C9FA365" w:rsidR="00976FBB" w:rsidRDefault="00976FBB" w:rsidP="00976FBB">
            <w:pPr>
              <w:tabs>
                <w:tab w:val="left" w:pos="526"/>
              </w:tabs>
              <w:rPr>
                <w:sz w:val="16"/>
                <w:szCs w:val="16"/>
              </w:rPr>
            </w:pPr>
            <w:proofErr w:type="spellStart"/>
            <w:r w:rsidRPr="009250AF">
              <w:rPr>
                <w:b/>
                <w:bCs/>
                <w:sz w:val="16"/>
                <w:szCs w:val="16"/>
              </w:rPr>
              <w:t>Micropa</w:t>
            </w:r>
            <w:r w:rsidR="00EC4487" w:rsidRPr="009250AF">
              <w:rPr>
                <w:b/>
                <w:bCs/>
                <w:sz w:val="16"/>
                <w:szCs w:val="16"/>
              </w:rPr>
              <w:t>kine</w:t>
            </w:r>
            <w:proofErr w:type="spellEnd"/>
            <w:r w:rsidR="00EC4487">
              <w:rPr>
                <w:sz w:val="16"/>
                <w:szCs w:val="16"/>
              </w:rPr>
              <w:t xml:space="preserve"> : PIH neuro et pédiatre </w:t>
            </w:r>
          </w:p>
          <w:p w14:paraId="4068F80B" w14:textId="334C13B0" w:rsidR="00EC4487" w:rsidRDefault="00EC4487" w:rsidP="00976FBB">
            <w:pPr>
              <w:tabs>
                <w:tab w:val="left" w:pos="5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ALD pour épilepsie</w:t>
            </w:r>
          </w:p>
          <w:p w14:paraId="72519193" w14:textId="6FD966BA" w:rsidR="00976FBB" w:rsidRPr="00976FBB" w:rsidRDefault="009250AF" w:rsidP="00976FBB">
            <w:pPr>
              <w:tabs>
                <w:tab w:val="left" w:pos="526"/>
              </w:tabs>
              <w:rPr>
                <w:sz w:val="16"/>
                <w:szCs w:val="16"/>
              </w:rPr>
            </w:pPr>
            <w:proofErr w:type="spellStart"/>
            <w:r w:rsidRPr="009250AF">
              <w:rPr>
                <w:b/>
                <w:bCs/>
                <w:sz w:val="16"/>
                <w:szCs w:val="16"/>
              </w:rPr>
              <w:t>Buccolam</w:t>
            </w:r>
            <w:proofErr w:type="spellEnd"/>
            <w:r>
              <w:rPr>
                <w:sz w:val="16"/>
                <w:szCs w:val="16"/>
              </w:rPr>
              <w:t> : solution buccale avec dose selon âge</w:t>
            </w:r>
          </w:p>
        </w:tc>
      </w:tr>
      <w:tr w:rsidR="00E468BA" w14:paraId="20B1E300" w14:textId="77777777" w:rsidTr="005C7948">
        <w:tc>
          <w:tcPr>
            <w:tcW w:w="4283" w:type="dxa"/>
          </w:tcPr>
          <w:p w14:paraId="4FB53606" w14:textId="038C73E6" w:rsidR="00193495" w:rsidRDefault="001C10E5">
            <w:r w:rsidRPr="001C10E5">
              <w:rPr>
                <w:noProof/>
              </w:rPr>
              <w:drawing>
                <wp:inline distT="0" distB="0" distL="0" distR="0" wp14:anchorId="3E46EB36" wp14:editId="4E8B3D95">
                  <wp:extent cx="2426677" cy="565439"/>
                  <wp:effectExtent l="0" t="0" r="0" b="6350"/>
                  <wp:docPr id="1977355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355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112" cy="5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</w:tcPr>
          <w:p w14:paraId="67A61889" w14:textId="089C1C8C" w:rsidR="00193495" w:rsidRDefault="001C10E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IM avec la </w:t>
            </w:r>
            <w:r w:rsidR="009250AF">
              <w:rPr>
                <w:sz w:val="16"/>
                <w:szCs w:val="16"/>
              </w:rPr>
              <w:t>pilule</w:t>
            </w:r>
            <w:r>
              <w:rPr>
                <w:sz w:val="16"/>
                <w:szCs w:val="16"/>
              </w:rPr>
              <w:t xml:space="preserve"> et </w:t>
            </w:r>
            <w:r w:rsidR="009250AF">
              <w:rPr>
                <w:sz w:val="16"/>
                <w:szCs w:val="16"/>
              </w:rPr>
              <w:t>Lamictal</w:t>
            </w:r>
            <w:r>
              <w:rPr>
                <w:sz w:val="16"/>
                <w:szCs w:val="16"/>
              </w:rPr>
              <w:t xml:space="preserve"> car </w:t>
            </w:r>
            <w:r w:rsidR="009250AF">
              <w:rPr>
                <w:sz w:val="16"/>
                <w:szCs w:val="16"/>
              </w:rPr>
              <w:t>inducteur</w:t>
            </w:r>
            <w:r>
              <w:rPr>
                <w:sz w:val="16"/>
                <w:szCs w:val="16"/>
              </w:rPr>
              <w:t xml:space="preserve"> du CYP</w:t>
            </w:r>
            <w:r w:rsidR="009250AF">
              <w:rPr>
                <w:sz w:val="16"/>
                <w:szCs w:val="16"/>
              </w:rPr>
              <w:t xml:space="preserve"> (</w:t>
            </w:r>
            <w:proofErr w:type="gramStart"/>
            <w:r w:rsidR="009250AF">
              <w:rPr>
                <w:sz w:val="16"/>
                <w:szCs w:val="16"/>
              </w:rPr>
              <w:t>/!\</w:t>
            </w:r>
            <w:proofErr w:type="gramEnd"/>
            <w:r w:rsidR="009250AF">
              <w:rPr>
                <w:sz w:val="16"/>
                <w:szCs w:val="16"/>
              </w:rPr>
              <w:t xml:space="preserve"> contraceptifs </w:t>
            </w:r>
          </w:p>
          <w:p w14:paraId="75E65759" w14:textId="279D0EB4" w:rsidR="009250AF" w:rsidRPr="00193495" w:rsidRDefault="009250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Risque cutané : lamotrigine (+ fréquent chez enfants et risque ++ si ATCD)</w:t>
            </w:r>
          </w:p>
        </w:tc>
      </w:tr>
      <w:tr w:rsidR="009250AF" w14:paraId="0C231875" w14:textId="77777777" w:rsidTr="00B70F80">
        <w:tc>
          <w:tcPr>
            <w:tcW w:w="10774" w:type="dxa"/>
            <w:gridSpan w:val="2"/>
          </w:tcPr>
          <w:p w14:paraId="23D43851" w14:textId="77777777" w:rsidR="009250AF" w:rsidRDefault="009250AF" w:rsidP="009250AF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AF">
              <w:rPr>
                <w:b/>
                <w:bCs/>
                <w:sz w:val="16"/>
                <w:szCs w:val="16"/>
              </w:rPr>
              <w:t>Parkinson</w:t>
            </w:r>
          </w:p>
          <w:p w14:paraId="0095C13E" w14:textId="1449D736" w:rsidR="009250AF" w:rsidRPr="009250AF" w:rsidRDefault="009250AF" w:rsidP="009250AF">
            <w:pPr>
              <w:jc w:val="center"/>
              <w:rPr>
                <w:sz w:val="16"/>
                <w:szCs w:val="16"/>
              </w:rPr>
            </w:pPr>
            <w:r w:rsidRPr="009250AF">
              <w:rPr>
                <w:noProof/>
                <w:sz w:val="16"/>
                <w:szCs w:val="16"/>
              </w:rPr>
              <w:drawing>
                <wp:inline distT="0" distB="0" distL="0" distR="0" wp14:anchorId="14E6A5FB" wp14:editId="26E9E814">
                  <wp:extent cx="2773180" cy="1835948"/>
                  <wp:effectExtent l="0" t="0" r="0" b="5715"/>
                  <wp:docPr id="12194095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4095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05" cy="18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250AF">
              <w:rPr>
                <w:noProof/>
                <w:sz w:val="16"/>
                <w:szCs w:val="16"/>
              </w:rPr>
              <w:drawing>
                <wp:inline distT="0" distB="0" distL="0" distR="0" wp14:anchorId="665EBE1D" wp14:editId="3347B3B5">
                  <wp:extent cx="2398426" cy="1222478"/>
                  <wp:effectExtent l="0" t="0" r="1905" b="0"/>
                  <wp:docPr id="6924571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4571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44" cy="122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BA" w14:paraId="6CB69DD4" w14:textId="77777777" w:rsidTr="005C7948">
        <w:tc>
          <w:tcPr>
            <w:tcW w:w="4283" w:type="dxa"/>
          </w:tcPr>
          <w:p w14:paraId="635E3F9B" w14:textId="73187E13" w:rsidR="00193495" w:rsidRDefault="00F8692B" w:rsidP="00F8692B">
            <w:pPr>
              <w:jc w:val="center"/>
            </w:pPr>
            <w:r w:rsidRPr="00F8692B">
              <w:rPr>
                <w:noProof/>
              </w:rPr>
              <w:lastRenderedPageBreak/>
              <w:drawing>
                <wp:inline distT="0" distB="0" distL="0" distR="0" wp14:anchorId="0DA996CA" wp14:editId="54F8C89E">
                  <wp:extent cx="1916723" cy="1075979"/>
                  <wp:effectExtent l="0" t="0" r="1270" b="3810"/>
                  <wp:docPr id="11731177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177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98" cy="108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</w:tcPr>
          <w:p w14:paraId="7B1F053D" w14:textId="3F24C51E" w:rsidR="00193495" w:rsidRDefault="00F869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Agoniste dopaminergique D2 like non </w:t>
            </w:r>
            <w:proofErr w:type="gramStart"/>
            <w:r>
              <w:rPr>
                <w:sz w:val="16"/>
                <w:szCs w:val="16"/>
              </w:rPr>
              <w:t>dérivé</w:t>
            </w:r>
            <w:proofErr w:type="gramEnd"/>
            <w:r>
              <w:rPr>
                <w:sz w:val="16"/>
                <w:szCs w:val="16"/>
              </w:rPr>
              <w:t xml:space="preserve"> de </w:t>
            </w:r>
            <w:r w:rsidR="00032F15">
              <w:rPr>
                <w:sz w:val="16"/>
                <w:szCs w:val="16"/>
              </w:rPr>
              <w:t>l’ergot</w:t>
            </w:r>
            <w:r>
              <w:rPr>
                <w:sz w:val="16"/>
                <w:szCs w:val="16"/>
              </w:rPr>
              <w:t xml:space="preserve"> de seigle</w:t>
            </w:r>
          </w:p>
          <w:p w14:paraId="2940A1C8" w14:textId="77777777" w:rsidR="00F8692B" w:rsidRDefault="00F8692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si symptômes</w:t>
            </w:r>
          </w:p>
          <w:p w14:paraId="284A8D04" w14:textId="77777777" w:rsidR="00F8692B" w:rsidRDefault="00F869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 : nausées vomissement, somnolence, ADDICTION</w:t>
            </w:r>
          </w:p>
          <w:p w14:paraId="48DDBB2E" w14:textId="77777777" w:rsidR="00F8692B" w:rsidRDefault="00F869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Dompéridone ne passe pas la BHE</w:t>
            </w:r>
          </w:p>
          <w:p w14:paraId="31BAF786" w14:textId="33FBA734" w:rsidR="00F8692B" w:rsidRPr="00193495" w:rsidRDefault="00F869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 </w:t>
            </w:r>
            <w:proofErr w:type="spellStart"/>
            <w:proofErr w:type="gramStart"/>
            <w:r>
              <w:rPr>
                <w:sz w:val="16"/>
                <w:szCs w:val="16"/>
              </w:rPr>
              <w:t>ca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lui convient, on </w:t>
            </w:r>
            <w:r w:rsidR="009250AF">
              <w:rPr>
                <w:sz w:val="16"/>
                <w:szCs w:val="16"/>
              </w:rPr>
              <w:t>gar</w:t>
            </w:r>
            <w:r>
              <w:rPr>
                <w:sz w:val="16"/>
                <w:szCs w:val="16"/>
              </w:rPr>
              <w:t>de ça pour passer si besoin à la lévodopa</w:t>
            </w:r>
          </w:p>
        </w:tc>
      </w:tr>
      <w:tr w:rsidR="00E468BA" w14:paraId="1C52534F" w14:textId="77777777" w:rsidTr="005C7948">
        <w:tc>
          <w:tcPr>
            <w:tcW w:w="4283" w:type="dxa"/>
          </w:tcPr>
          <w:p w14:paraId="247AFA37" w14:textId="77777777" w:rsidR="00193495" w:rsidRDefault="00F8692B">
            <w:r w:rsidRPr="00F8692B">
              <w:rPr>
                <w:noProof/>
              </w:rPr>
              <w:drawing>
                <wp:inline distT="0" distB="0" distL="0" distR="0" wp14:anchorId="3F5E0C65" wp14:editId="3D65FBC6">
                  <wp:extent cx="2074545" cy="869970"/>
                  <wp:effectExtent l="0" t="0" r="0" b="6350"/>
                  <wp:docPr id="7557999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9992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75" cy="8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1AA73" w14:textId="77777777" w:rsidR="008123D8" w:rsidRDefault="008123D8">
            <w:r w:rsidRPr="008123D8">
              <w:rPr>
                <w:noProof/>
                <w:sz w:val="16"/>
                <w:szCs w:val="16"/>
              </w:rPr>
              <w:drawing>
                <wp:inline distT="0" distB="0" distL="0" distR="0" wp14:anchorId="624FFB04" wp14:editId="315DB267">
                  <wp:extent cx="3084976" cy="1634983"/>
                  <wp:effectExtent l="0" t="0" r="1270" b="3810"/>
                  <wp:docPr id="2097419125" name="Image 1" descr="Une image contenant texte, capture d’écran, Police, documen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419125" name="Image 1" descr="Une image contenant texte, capture d’écran, Police, document&#10;&#10;Le contenu généré par l’IA peut êtr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082" cy="163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1B92A" w14:textId="5734D5AB" w:rsidR="008123D8" w:rsidRDefault="008123D8">
            <w:r w:rsidRPr="008123D8">
              <w:rPr>
                <w:noProof/>
                <w:sz w:val="16"/>
                <w:szCs w:val="16"/>
              </w:rPr>
              <w:drawing>
                <wp:inline distT="0" distB="0" distL="0" distR="0" wp14:anchorId="20F5DD6F" wp14:editId="133CBCC6">
                  <wp:extent cx="2942569" cy="1623084"/>
                  <wp:effectExtent l="0" t="0" r="4445" b="2540"/>
                  <wp:docPr id="21305266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2668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51" cy="163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</w:tcPr>
          <w:p w14:paraId="5C447CAC" w14:textId="76253D0F" w:rsidR="00032F15" w:rsidRDefault="00032F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Ordonnance recevable ALD 30 </w:t>
            </w:r>
            <w:r w:rsidR="00DC08CB">
              <w:rPr>
                <w:sz w:val="16"/>
                <w:szCs w:val="16"/>
              </w:rPr>
              <w:t xml:space="preserve">/ </w:t>
            </w:r>
            <w:r>
              <w:rPr>
                <w:sz w:val="16"/>
                <w:szCs w:val="16"/>
              </w:rPr>
              <w:t xml:space="preserve">74 ans </w:t>
            </w:r>
            <w:r w:rsidRPr="00032F15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8123D8">
              <w:rPr>
                <w:b/>
                <w:bCs/>
                <w:sz w:val="16"/>
                <w:szCs w:val="16"/>
              </w:rPr>
              <w:t>dopathérapie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4BD8840A" w14:textId="1DBFA5B3" w:rsidR="00032F15" w:rsidRDefault="00032F15">
            <w:pPr>
              <w:rPr>
                <w:sz w:val="16"/>
                <w:szCs w:val="16"/>
              </w:rPr>
            </w:pPr>
            <w:r w:rsidRPr="00DC08CB">
              <w:rPr>
                <w:b/>
                <w:bCs/>
                <w:sz w:val="16"/>
                <w:szCs w:val="16"/>
              </w:rPr>
              <w:t>COZAAR</w:t>
            </w:r>
            <w:r>
              <w:rPr>
                <w:sz w:val="16"/>
                <w:szCs w:val="16"/>
              </w:rPr>
              <w:t> : losartan : inhibiteur à l’angiotensine II</w:t>
            </w:r>
          </w:p>
          <w:p w14:paraId="57EEDFE9" w14:textId="77777777" w:rsidR="00032F15" w:rsidRDefault="00032F15">
            <w:pPr>
              <w:rPr>
                <w:sz w:val="16"/>
                <w:szCs w:val="16"/>
              </w:rPr>
            </w:pPr>
            <w:proofErr w:type="spellStart"/>
            <w:r w:rsidRPr="00DC08CB">
              <w:rPr>
                <w:b/>
                <w:bCs/>
                <w:sz w:val="16"/>
                <w:szCs w:val="16"/>
              </w:rPr>
              <w:t>Stralevo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levodopa</w:t>
            </w:r>
            <w:proofErr w:type="spellEnd"/>
          </w:p>
          <w:p w14:paraId="081CA245" w14:textId="3DA0AC6B" w:rsidR="00032F15" w:rsidRDefault="00032F15">
            <w:pPr>
              <w:rPr>
                <w:sz w:val="16"/>
                <w:szCs w:val="16"/>
              </w:rPr>
            </w:pPr>
            <w:proofErr w:type="spellStart"/>
            <w:r w:rsidRPr="00DC08CB">
              <w:rPr>
                <w:b/>
                <w:bCs/>
                <w:sz w:val="16"/>
                <w:szCs w:val="16"/>
              </w:rPr>
              <w:t>Sinemet</w:t>
            </w:r>
            <w:proofErr w:type="spellEnd"/>
            <w:r w:rsidRPr="00DC08CB">
              <w:rPr>
                <w:b/>
                <w:bCs/>
                <w:sz w:val="16"/>
                <w:szCs w:val="16"/>
              </w:rPr>
              <w:t> LP</w:t>
            </w:r>
            <w:r>
              <w:rPr>
                <w:sz w:val="16"/>
                <w:szCs w:val="16"/>
              </w:rPr>
              <w:t xml:space="preserve"> : </w:t>
            </w:r>
            <w:proofErr w:type="spellStart"/>
            <w:r>
              <w:rPr>
                <w:sz w:val="16"/>
                <w:szCs w:val="16"/>
              </w:rPr>
              <w:t>levodopa</w:t>
            </w:r>
            <w:proofErr w:type="spellEnd"/>
            <w:r>
              <w:rPr>
                <w:sz w:val="16"/>
                <w:szCs w:val="16"/>
              </w:rPr>
              <w:t> : au coucher (à prendre pendant la nuit)</w:t>
            </w:r>
          </w:p>
          <w:p w14:paraId="7F5FB230" w14:textId="2206DB44" w:rsidR="00032F15" w:rsidRDefault="00032F15">
            <w:pPr>
              <w:rPr>
                <w:sz w:val="16"/>
                <w:szCs w:val="16"/>
              </w:rPr>
            </w:pPr>
            <w:proofErr w:type="spellStart"/>
            <w:r w:rsidRPr="00DC08CB">
              <w:rPr>
                <w:b/>
                <w:bCs/>
                <w:sz w:val="16"/>
                <w:szCs w:val="16"/>
              </w:rPr>
              <w:t>Mantadix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amantadine</w:t>
            </w:r>
            <w:proofErr w:type="spellEnd"/>
            <w:r>
              <w:rPr>
                <w:sz w:val="16"/>
                <w:szCs w:val="16"/>
              </w:rPr>
              <w:t> : antiparkinsonien dopaminergique</w:t>
            </w:r>
          </w:p>
          <w:p w14:paraId="05393E49" w14:textId="77777777" w:rsidR="009344C7" w:rsidRDefault="009344C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</w:t>
            </w:r>
            <w:proofErr w:type="spellEnd"/>
            <w:r>
              <w:rPr>
                <w:sz w:val="16"/>
                <w:szCs w:val="16"/>
              </w:rPr>
              <w:t xml:space="preserve"> dopa : coloration brune urine</w:t>
            </w:r>
          </w:p>
          <w:p w14:paraId="66704C61" w14:textId="77777777" w:rsidR="008123D8" w:rsidRDefault="008123D8">
            <w:pPr>
              <w:rPr>
                <w:sz w:val="16"/>
                <w:szCs w:val="16"/>
              </w:rPr>
            </w:pPr>
          </w:p>
          <w:p w14:paraId="0FC7B96F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Conseils au patient</w:t>
            </w:r>
          </w:p>
          <w:p w14:paraId="7C21A2A0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Expliquez au patient et à son entourage les effets indésirables et + particulièrement les risques les + importants liés à la prise :</w:t>
            </w:r>
          </w:p>
          <w:p w14:paraId="3168C305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● Somnolence et Conduite automobile</w:t>
            </w:r>
          </w:p>
          <w:p w14:paraId="1B0E6A10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● Troubles du Comportement : compulsion au jeu, hypersexualité</w:t>
            </w:r>
          </w:p>
          <w:p w14:paraId="1307BA16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● C’est sur </w:t>
            </w:r>
            <w:proofErr w:type="spellStart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ceux là</w:t>
            </w:r>
            <w:proofErr w:type="spellEnd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que se cible en 1ère ou 2ème dispensation l’accompagnement pharmaceutique</w:t>
            </w:r>
          </w:p>
          <w:p w14:paraId="2A7AA267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L’hypotension orthostatique = composant constante des traitements</w:t>
            </w:r>
          </w:p>
          <w:p w14:paraId="3DB51D0A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Gardez une démarche +++ vis-à-vis de l’intérêt de la prescription et du respect de la démarche du neurologue</w:t>
            </w:r>
          </w:p>
          <w:p w14:paraId="6827D761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Observance essentielle</w:t>
            </w:r>
          </w:p>
          <w:p w14:paraId="6CB95081" w14:textId="2A0014F0" w:rsidR="008123D8" w:rsidRPr="00193495" w:rsidRDefault="008123D8">
            <w:pPr>
              <w:rPr>
                <w:sz w:val="16"/>
                <w:szCs w:val="16"/>
              </w:rPr>
            </w:pPr>
            <w:r w:rsidRPr="008123D8">
              <w:rPr>
                <w:noProof/>
                <w:sz w:val="16"/>
                <w:szCs w:val="16"/>
              </w:rPr>
              <w:drawing>
                <wp:inline distT="0" distB="0" distL="0" distR="0" wp14:anchorId="60301660" wp14:editId="6380F94B">
                  <wp:extent cx="2702558" cy="1596452"/>
                  <wp:effectExtent l="0" t="0" r="3175" b="3810"/>
                  <wp:docPr id="13670855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0855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006" cy="160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BA" w14:paraId="2AA810A9" w14:textId="77777777" w:rsidTr="005C7948">
        <w:tc>
          <w:tcPr>
            <w:tcW w:w="4283" w:type="dxa"/>
          </w:tcPr>
          <w:p w14:paraId="295DCB1C" w14:textId="77777777" w:rsidR="00193495" w:rsidRDefault="005C7948">
            <w:r w:rsidRPr="005C7948">
              <w:rPr>
                <w:noProof/>
              </w:rPr>
              <w:drawing>
                <wp:inline distT="0" distB="0" distL="0" distR="0" wp14:anchorId="2173F1D0" wp14:editId="631AE84A">
                  <wp:extent cx="2426677" cy="445716"/>
                  <wp:effectExtent l="0" t="0" r="0" b="0"/>
                  <wp:docPr id="13734797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47972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796" cy="45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9206E" w14:textId="77777777" w:rsidR="008123D8" w:rsidRDefault="008123D8" w:rsidP="008123D8">
            <w:pPr>
              <w:pStyle w:val="p1"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Pompe à apomorphine</w:t>
            </w:r>
          </w:p>
          <w:p w14:paraId="5EFF60F7" w14:textId="35AF6316" w:rsidR="008123D8" w:rsidRPr="008123D8" w:rsidRDefault="008123D8" w:rsidP="008123D8">
            <w:pPr>
              <w:pStyle w:val="p1"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Agoniste dopaminergique injectable à t1/2 courte</w:t>
            </w:r>
          </w:p>
          <w:p w14:paraId="0637BABA" w14:textId="1E563448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Indications :</w:t>
            </w:r>
          </w:p>
          <w:p w14:paraId="230320A1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Relais d’un traitement par injections SC intermittentes répétées (&gt;7/j)</w:t>
            </w:r>
          </w:p>
          <w:p w14:paraId="4A0776A9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Relais d’un traitement dopaminergique per os</w:t>
            </w:r>
          </w:p>
          <w:p w14:paraId="1B6017C0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- ↗ progressive des </w:t>
            </w:r>
            <w:proofErr w:type="spellStart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poso</w:t>
            </w:r>
            <w:proofErr w:type="spellEnd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0,5 mg/H puis 1 puis 1,5</w:t>
            </w:r>
          </w:p>
          <w:p w14:paraId="507BD8DF" w14:textId="0AD707B0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Avantages</w:t>
            </w: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</w:t>
            </w:r>
          </w:p>
          <w:p w14:paraId="3A3BBEBA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Améliore les fluctuations motrices et les dyskinésies, même après plusieurs années d'utilisation</w:t>
            </w:r>
          </w:p>
          <w:p w14:paraId="2110A5A3" w14:textId="77777777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Réduction durée des phases OFF : 50-70%</w:t>
            </w:r>
          </w:p>
          <w:p w14:paraId="6052A761" w14:textId="77777777" w:rsidR="0036086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- Réduction durée dyskinésie en phase ON : 60% </w:t>
            </w:r>
          </w:p>
          <w:p w14:paraId="570410ED" w14:textId="340FE1B5" w:rsidR="008123D8" w:rsidRPr="008123D8" w:rsidRDefault="008123D8" w:rsidP="008123D8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Réduction dose moyenne quotidienne de L-</w:t>
            </w:r>
            <w:proofErr w:type="gramStart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dopa:</w:t>
            </w:r>
            <w:proofErr w:type="gram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2</w:t>
            </w: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0-80%</w:t>
            </w:r>
          </w:p>
          <w:p w14:paraId="7F92EC96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En pratique :</w:t>
            </w:r>
          </w:p>
          <w:p w14:paraId="428B3785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Souvent 2 doses/j différentes avec doses + faibles la nuit</w:t>
            </w:r>
          </w:p>
          <w:p w14:paraId="71DDBB0F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Prévention des nausées par Dompéridone</w:t>
            </w:r>
          </w:p>
          <w:p w14:paraId="625E352B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Nécessite aide d’un prestataire</w:t>
            </w:r>
          </w:p>
          <w:p w14:paraId="532AA33D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Hospitalisation à initiation du traitement</w:t>
            </w:r>
          </w:p>
          <w:p w14:paraId="25C5353A" w14:textId="0ED46301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Inconvénients</w:t>
            </w: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</w:t>
            </w:r>
          </w:p>
          <w:p w14:paraId="6B9F678B" w14:textId="38CA9A34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EI : cutanée (infections du site d’injection) + nodules au point d’injection → devenu + rare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avec nouvelles dilutions</w:t>
            </w:r>
          </w:p>
          <w:p w14:paraId="5D543535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thrombose veineuse,</w:t>
            </w:r>
          </w:p>
          <w:p w14:paraId="028A19E2" w14:textId="77777777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- </w:t>
            </w:r>
            <w:proofErr w:type="spellStart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E.</w:t>
            </w:r>
            <w:proofErr w:type="gramStart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I.psychique</w:t>
            </w:r>
            <w:proofErr w:type="spellEnd"/>
            <w:proofErr w:type="gramEnd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(hallucination, délire, psychose, troubles cognitifs</w:t>
            </w:r>
            <w:proofErr w:type="gramStart"/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),...</w:t>
            </w:r>
            <w:proofErr w:type="gramEnd"/>
          </w:p>
          <w:p w14:paraId="1D52CDA6" w14:textId="539A9DB4" w:rsidR="008123D8" w:rsidRPr="008123D8" w:rsidRDefault="008123D8" w:rsidP="008123D8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 Contre-indications :</w:t>
            </w:r>
            <w:r>
              <w:t xml:space="preserve"> </w:t>
            </w:r>
            <w:r w:rsidRPr="008123D8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Insuffisance hépatocellulaire</w:t>
            </w:r>
          </w:p>
        </w:tc>
        <w:tc>
          <w:tcPr>
            <w:tcW w:w="6491" w:type="dxa"/>
          </w:tcPr>
          <w:p w14:paraId="180DF39E" w14:textId="77777777" w:rsidR="00193495" w:rsidRDefault="005C79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Pompe pas délivrée à l’officine mais cartouches oui </w:t>
            </w:r>
          </w:p>
          <w:p w14:paraId="63B97320" w14:textId="6464A47C" w:rsidR="005C7948" w:rsidRDefault="005C79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Initiation de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à l’hôpital </w:t>
            </w:r>
          </w:p>
          <w:p w14:paraId="1CAA68C5" w14:textId="77777777" w:rsidR="005C7948" w:rsidRDefault="005C79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 et dose forte </w:t>
            </w:r>
          </w:p>
          <w:p w14:paraId="422F255A" w14:textId="3CE82A3E" w:rsidR="005C7948" w:rsidRDefault="005C79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Effets on/off : Fractionner les doses pour essayer de diminuer les effets </w:t>
            </w:r>
          </w:p>
          <w:p w14:paraId="3E49208E" w14:textId="77777777" w:rsidR="005C7948" w:rsidRDefault="005C7948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Modopar</w:t>
            </w:r>
            <w:proofErr w:type="spellEnd"/>
            <w:r>
              <w:rPr>
                <w:sz w:val="16"/>
                <w:szCs w:val="16"/>
              </w:rPr>
              <w:t xml:space="preserve"> prescrit </w:t>
            </w:r>
          </w:p>
          <w:p w14:paraId="5C24D072" w14:textId="77777777" w:rsidR="005C7948" w:rsidRDefault="005C79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Clozapine : NFS/ pas de délivrance si pas de carnet de suivi </w:t>
            </w:r>
          </w:p>
          <w:p w14:paraId="0CA82BE1" w14:textId="054E0175" w:rsidR="005C7948" w:rsidRPr="00193495" w:rsidRDefault="005C79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NL : antagonistes dopaminergiques </w:t>
            </w:r>
          </w:p>
        </w:tc>
      </w:tr>
    </w:tbl>
    <w:p w14:paraId="1049750C" w14:textId="5F71CDB0" w:rsidR="00E35422" w:rsidRDefault="00E35422"/>
    <w:sectPr w:rsidR="00E35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495"/>
    <w:rsid w:val="000064F5"/>
    <w:rsid w:val="00032F15"/>
    <w:rsid w:val="0005658E"/>
    <w:rsid w:val="00131ED7"/>
    <w:rsid w:val="00162F53"/>
    <w:rsid w:val="00193495"/>
    <w:rsid w:val="001A01A6"/>
    <w:rsid w:val="001C10E5"/>
    <w:rsid w:val="00360868"/>
    <w:rsid w:val="003B0653"/>
    <w:rsid w:val="005C7948"/>
    <w:rsid w:val="00675705"/>
    <w:rsid w:val="007C369F"/>
    <w:rsid w:val="008123D8"/>
    <w:rsid w:val="009250AF"/>
    <w:rsid w:val="009344C7"/>
    <w:rsid w:val="00961CBD"/>
    <w:rsid w:val="00976FBB"/>
    <w:rsid w:val="00A96BA8"/>
    <w:rsid w:val="00C30FBA"/>
    <w:rsid w:val="00C41104"/>
    <w:rsid w:val="00DC08CB"/>
    <w:rsid w:val="00E35422"/>
    <w:rsid w:val="00E468BA"/>
    <w:rsid w:val="00EC4487"/>
    <w:rsid w:val="00F84E79"/>
    <w:rsid w:val="00F8692B"/>
    <w:rsid w:val="00FD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C0CFC6"/>
  <w15:chartTrackingRefBased/>
  <w15:docId w15:val="{F7EBCA39-F0A8-254B-9036-60EFA251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34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34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34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34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34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34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34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34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34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34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34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34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349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349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349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349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349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349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34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34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34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934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34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9349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349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9349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34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349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3495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93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9250AF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75"/>
      <w:szCs w:val="75"/>
      <w:lang w:eastAsia="fr-FR"/>
      <w14:ligatures w14:val="none"/>
    </w:rPr>
  </w:style>
  <w:style w:type="paragraph" w:customStyle="1" w:styleId="p2">
    <w:name w:val="p2"/>
    <w:basedOn w:val="Normal"/>
    <w:rsid w:val="009250AF"/>
    <w:pPr>
      <w:spacing w:after="0" w:line="240" w:lineRule="auto"/>
    </w:pPr>
    <w:rPr>
      <w:rFonts w:ascii="Helvetica" w:eastAsia="Times New Roman" w:hAnsi="Helvetica" w:cs="Times New Roman"/>
      <w:color w:val="474747"/>
      <w:kern w:val="0"/>
      <w:sz w:val="30"/>
      <w:szCs w:val="30"/>
      <w:lang w:eastAsia="fr-FR"/>
      <w14:ligatures w14:val="none"/>
    </w:rPr>
  </w:style>
  <w:style w:type="character" w:customStyle="1" w:styleId="s1">
    <w:name w:val="s1"/>
    <w:basedOn w:val="Policepardfaut"/>
    <w:rsid w:val="009250A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0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732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6</cp:revision>
  <dcterms:created xsi:type="dcterms:W3CDTF">2025-03-31T12:14:00Z</dcterms:created>
  <dcterms:modified xsi:type="dcterms:W3CDTF">2025-05-02T11:22:00Z</dcterms:modified>
</cp:coreProperties>
</file>