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1459"/>
        <w:gridCol w:w="13"/>
        <w:gridCol w:w="4612"/>
        <w:gridCol w:w="905"/>
        <w:gridCol w:w="271"/>
        <w:gridCol w:w="3436"/>
      </w:tblGrid>
      <w:tr w:rsidR="00C65DFA" w14:paraId="430312D1" w14:textId="77777777" w:rsidTr="00C65DFA">
        <w:tc>
          <w:tcPr>
            <w:tcW w:w="10696" w:type="dxa"/>
            <w:gridSpan w:val="6"/>
            <w:shd w:val="clear" w:color="auto" w:fill="215868" w:themeFill="accent5" w:themeFillShade="80"/>
          </w:tcPr>
          <w:p w14:paraId="4C35B239" w14:textId="0176D626" w:rsidR="00C65DFA" w:rsidRPr="00C65DFA" w:rsidRDefault="00C65DFA" w:rsidP="002C2E1D">
            <w:pPr>
              <w:pStyle w:val="Corpsdetexte"/>
              <w:spacing w:before="11"/>
              <w:jc w:val="center"/>
              <w:rPr>
                <w:sz w:val="16"/>
                <w:szCs w:val="16"/>
              </w:rPr>
            </w:pPr>
            <w:r w:rsidRPr="00C65DFA">
              <w:rPr>
                <w:color w:val="FFFFFF" w:themeColor="background1"/>
                <w:sz w:val="16"/>
                <w:szCs w:val="16"/>
              </w:rPr>
              <w:t>Pollution extérieure – Pollution de l’air ambiant</w:t>
            </w:r>
          </w:p>
        </w:tc>
      </w:tr>
      <w:tr w:rsidR="00C65DFA" w14:paraId="51FBBFE4" w14:textId="77777777" w:rsidTr="00DA6219">
        <w:tc>
          <w:tcPr>
            <w:tcW w:w="1459" w:type="dxa"/>
            <w:shd w:val="clear" w:color="auto" w:fill="DBE5F1" w:themeFill="accent1" w:themeFillTint="33"/>
          </w:tcPr>
          <w:p w14:paraId="67F5BB28" w14:textId="31A6340D" w:rsidR="00C65DFA" w:rsidRPr="00C65DFA" w:rsidRDefault="00C65DFA" w:rsidP="00C65DFA">
            <w:pPr>
              <w:pStyle w:val="Corpsdetexte"/>
              <w:spacing w:before="11"/>
              <w:jc w:val="center"/>
              <w:rPr>
                <w:b/>
                <w:bCs/>
                <w:color w:val="0F243E" w:themeColor="text2" w:themeShade="80"/>
                <w:sz w:val="14"/>
                <w:szCs w:val="14"/>
              </w:rPr>
            </w:pPr>
            <w:r w:rsidRPr="00C65DFA">
              <w:rPr>
                <w:b/>
                <w:bCs/>
                <w:color w:val="0F243E" w:themeColor="text2" w:themeShade="80"/>
                <w:sz w:val="14"/>
                <w:szCs w:val="14"/>
              </w:rPr>
              <w:t>Définition</w:t>
            </w:r>
          </w:p>
        </w:tc>
        <w:tc>
          <w:tcPr>
            <w:tcW w:w="9237" w:type="dxa"/>
            <w:gridSpan w:val="5"/>
          </w:tcPr>
          <w:p w14:paraId="679F2004" w14:textId="77777777" w:rsidR="00C65DFA" w:rsidRPr="00287E8F" w:rsidRDefault="00C65DFA" w:rsidP="00C65DFA">
            <w:pPr>
              <w:pStyle w:val="TableParagraph"/>
              <w:ind w:left="0" w:right="524"/>
              <w:rPr>
                <w:sz w:val="14"/>
                <w:szCs w:val="14"/>
              </w:rPr>
            </w:pPr>
            <w:r w:rsidRPr="00287E8F">
              <w:rPr>
                <w:b/>
                <w:bCs/>
                <w:sz w:val="14"/>
                <w:szCs w:val="14"/>
              </w:rPr>
              <w:t>Loi</w:t>
            </w:r>
            <w:r w:rsidRPr="00287E8F">
              <w:rPr>
                <w:b/>
                <w:bCs/>
                <w:spacing w:val="-7"/>
                <w:sz w:val="14"/>
                <w:szCs w:val="14"/>
              </w:rPr>
              <w:t xml:space="preserve"> </w:t>
            </w:r>
            <w:r w:rsidRPr="00287E8F">
              <w:rPr>
                <w:b/>
                <w:bCs/>
                <w:sz w:val="14"/>
                <w:szCs w:val="14"/>
              </w:rPr>
              <w:t>Laure</w:t>
            </w:r>
            <w:r w:rsidRPr="00287E8F">
              <w:rPr>
                <w:spacing w:val="-7"/>
                <w:sz w:val="14"/>
                <w:szCs w:val="14"/>
              </w:rPr>
              <w:t xml:space="preserve"> </w:t>
            </w:r>
            <w:r w:rsidRPr="00287E8F">
              <w:rPr>
                <w:sz w:val="14"/>
                <w:szCs w:val="14"/>
              </w:rPr>
              <w:t>(1996)</w:t>
            </w:r>
            <w:r w:rsidRPr="00287E8F">
              <w:rPr>
                <w:spacing w:val="-7"/>
                <w:sz w:val="14"/>
                <w:szCs w:val="14"/>
              </w:rPr>
              <w:t xml:space="preserve"> </w:t>
            </w:r>
            <w:r w:rsidRPr="00287E8F">
              <w:rPr>
                <w:sz w:val="14"/>
                <w:szCs w:val="14"/>
              </w:rPr>
              <w:t>:</w:t>
            </w:r>
            <w:r w:rsidRPr="00287E8F">
              <w:rPr>
                <w:spacing w:val="-7"/>
                <w:sz w:val="14"/>
                <w:szCs w:val="14"/>
              </w:rPr>
              <w:t xml:space="preserve"> </w:t>
            </w:r>
            <w:r w:rsidRPr="00287E8F">
              <w:rPr>
                <w:sz w:val="14"/>
                <w:szCs w:val="14"/>
              </w:rPr>
              <w:t>«</w:t>
            </w:r>
            <w:r w:rsidRPr="00287E8F">
              <w:rPr>
                <w:spacing w:val="-7"/>
                <w:sz w:val="14"/>
                <w:szCs w:val="14"/>
              </w:rPr>
              <w:t xml:space="preserve"> </w:t>
            </w:r>
            <w:r w:rsidRPr="00287E8F">
              <w:rPr>
                <w:sz w:val="14"/>
                <w:szCs w:val="14"/>
              </w:rPr>
              <w:t>C’est</w:t>
            </w:r>
            <w:r w:rsidRPr="00287E8F">
              <w:rPr>
                <w:spacing w:val="-7"/>
                <w:sz w:val="14"/>
                <w:szCs w:val="14"/>
              </w:rPr>
              <w:t xml:space="preserve"> </w:t>
            </w:r>
            <w:r w:rsidRPr="00287E8F">
              <w:rPr>
                <w:sz w:val="14"/>
                <w:szCs w:val="14"/>
              </w:rPr>
              <w:t xml:space="preserve">l’introduction </w:t>
            </w:r>
            <w:r w:rsidRPr="00287E8F">
              <w:rPr>
                <w:spacing w:val="-7"/>
                <w:sz w:val="14"/>
                <w:szCs w:val="14"/>
              </w:rPr>
              <w:t xml:space="preserve">par </w:t>
            </w:r>
            <w:r w:rsidRPr="00287E8F">
              <w:rPr>
                <w:sz w:val="14"/>
                <w:szCs w:val="14"/>
              </w:rPr>
              <w:t>l’homme</w:t>
            </w:r>
            <w:r w:rsidRPr="00287E8F">
              <w:rPr>
                <w:spacing w:val="-7"/>
                <w:sz w:val="14"/>
                <w:szCs w:val="14"/>
              </w:rPr>
              <w:t xml:space="preserve"> </w:t>
            </w:r>
            <w:r w:rsidRPr="00287E8F">
              <w:rPr>
                <w:sz w:val="14"/>
                <w:szCs w:val="14"/>
              </w:rPr>
              <w:t>directement</w:t>
            </w:r>
            <w:r w:rsidRPr="00287E8F">
              <w:rPr>
                <w:spacing w:val="-7"/>
                <w:sz w:val="14"/>
                <w:szCs w:val="14"/>
              </w:rPr>
              <w:t xml:space="preserve"> </w:t>
            </w:r>
            <w:r w:rsidRPr="00287E8F">
              <w:rPr>
                <w:sz w:val="14"/>
                <w:szCs w:val="14"/>
              </w:rPr>
              <w:t>ou</w:t>
            </w:r>
            <w:r w:rsidRPr="00287E8F">
              <w:rPr>
                <w:spacing w:val="-7"/>
                <w:sz w:val="14"/>
                <w:szCs w:val="14"/>
              </w:rPr>
              <w:t xml:space="preserve"> </w:t>
            </w:r>
            <w:r w:rsidRPr="00287E8F">
              <w:rPr>
                <w:sz w:val="14"/>
                <w:szCs w:val="14"/>
              </w:rPr>
              <w:t>indirectement</w:t>
            </w:r>
            <w:r w:rsidRPr="00287E8F">
              <w:rPr>
                <w:spacing w:val="-7"/>
                <w:sz w:val="14"/>
                <w:szCs w:val="14"/>
              </w:rPr>
              <w:t xml:space="preserve"> </w:t>
            </w:r>
            <w:r w:rsidRPr="00287E8F">
              <w:rPr>
                <w:b/>
                <w:sz w:val="14"/>
                <w:szCs w:val="14"/>
              </w:rPr>
              <w:t>ds</w:t>
            </w:r>
            <w:r w:rsidRPr="00287E8F">
              <w:rPr>
                <w:b/>
                <w:spacing w:val="-7"/>
                <w:sz w:val="14"/>
                <w:szCs w:val="14"/>
              </w:rPr>
              <w:t xml:space="preserve"> </w:t>
            </w:r>
            <w:r w:rsidRPr="00287E8F">
              <w:rPr>
                <w:b/>
                <w:sz w:val="14"/>
                <w:szCs w:val="14"/>
              </w:rPr>
              <w:t>l’atm</w:t>
            </w:r>
            <w:r w:rsidRPr="00287E8F">
              <w:rPr>
                <w:b/>
                <w:spacing w:val="-7"/>
                <w:sz w:val="14"/>
                <w:szCs w:val="14"/>
              </w:rPr>
              <w:t xml:space="preserve"> </w:t>
            </w:r>
            <w:r w:rsidRPr="00287E8F">
              <w:rPr>
                <w:b/>
                <w:sz w:val="14"/>
                <w:szCs w:val="14"/>
              </w:rPr>
              <w:t>et</w:t>
            </w:r>
            <w:r w:rsidRPr="00287E8F">
              <w:rPr>
                <w:b/>
                <w:spacing w:val="-7"/>
                <w:sz w:val="14"/>
                <w:szCs w:val="14"/>
              </w:rPr>
              <w:t xml:space="preserve"> </w:t>
            </w:r>
            <w:r w:rsidRPr="00287E8F">
              <w:rPr>
                <w:b/>
                <w:sz w:val="14"/>
                <w:szCs w:val="14"/>
              </w:rPr>
              <w:t>les espaces clos</w:t>
            </w:r>
            <w:r w:rsidRPr="00287E8F">
              <w:rPr>
                <w:sz w:val="14"/>
                <w:szCs w:val="14"/>
              </w:rPr>
              <w:t>, de substances ayant des csq préjudiciables de nature à :</w:t>
            </w:r>
          </w:p>
          <w:p w14:paraId="5E9C3502" w14:textId="77777777" w:rsidR="00C65DFA" w:rsidRPr="00287E8F" w:rsidRDefault="00C65DFA" w:rsidP="00C65DFA">
            <w:pPr>
              <w:pStyle w:val="TableParagraph"/>
              <w:ind w:left="0" w:right="524"/>
              <w:rPr>
                <w:sz w:val="14"/>
                <w:szCs w:val="14"/>
              </w:rPr>
            </w:pPr>
            <w:r w:rsidRPr="00287E8F">
              <w:rPr>
                <w:sz w:val="14"/>
                <w:szCs w:val="14"/>
              </w:rPr>
              <w:t>-Mettre</w:t>
            </w:r>
            <w:r w:rsidRPr="00287E8F">
              <w:rPr>
                <w:spacing w:val="-7"/>
                <w:sz w:val="14"/>
                <w:szCs w:val="14"/>
              </w:rPr>
              <w:t xml:space="preserve"> </w:t>
            </w:r>
            <w:r w:rsidRPr="00287E8F">
              <w:rPr>
                <w:sz w:val="14"/>
                <w:szCs w:val="14"/>
              </w:rPr>
              <w:t>en</w:t>
            </w:r>
            <w:r w:rsidRPr="00287E8F">
              <w:rPr>
                <w:spacing w:val="-6"/>
                <w:sz w:val="14"/>
                <w:szCs w:val="14"/>
              </w:rPr>
              <w:t xml:space="preserve"> </w:t>
            </w:r>
            <w:r w:rsidRPr="00287E8F">
              <w:rPr>
                <w:sz w:val="14"/>
                <w:szCs w:val="14"/>
              </w:rPr>
              <w:t>danger</w:t>
            </w:r>
            <w:r w:rsidRPr="00287E8F">
              <w:rPr>
                <w:spacing w:val="-7"/>
                <w:sz w:val="14"/>
                <w:szCs w:val="14"/>
              </w:rPr>
              <w:t xml:space="preserve"> </w:t>
            </w:r>
            <w:r w:rsidRPr="00287E8F">
              <w:rPr>
                <w:sz w:val="14"/>
                <w:szCs w:val="14"/>
              </w:rPr>
              <w:t>la</w:t>
            </w:r>
            <w:r w:rsidRPr="00287E8F">
              <w:rPr>
                <w:spacing w:val="-6"/>
                <w:sz w:val="14"/>
                <w:szCs w:val="14"/>
              </w:rPr>
              <w:t xml:space="preserve"> </w:t>
            </w:r>
            <w:r w:rsidRPr="00287E8F">
              <w:rPr>
                <w:b/>
                <w:sz w:val="14"/>
                <w:szCs w:val="14"/>
              </w:rPr>
              <w:t>santé</w:t>
            </w:r>
            <w:r w:rsidRPr="00287E8F">
              <w:rPr>
                <w:b/>
                <w:spacing w:val="-6"/>
                <w:sz w:val="14"/>
                <w:szCs w:val="14"/>
              </w:rPr>
              <w:t xml:space="preserve"> </w:t>
            </w:r>
            <w:r w:rsidRPr="00287E8F">
              <w:rPr>
                <w:b/>
                <w:spacing w:val="-2"/>
                <w:sz w:val="14"/>
                <w:szCs w:val="14"/>
              </w:rPr>
              <w:t>humaine</w:t>
            </w:r>
          </w:p>
          <w:p w14:paraId="29AA7BB9" w14:textId="77777777" w:rsidR="00C65DFA" w:rsidRPr="00287E8F" w:rsidRDefault="00C65DFA" w:rsidP="00C65DFA">
            <w:pPr>
              <w:pStyle w:val="TableParagraph"/>
              <w:ind w:left="0" w:right="524"/>
              <w:rPr>
                <w:sz w:val="14"/>
                <w:szCs w:val="14"/>
              </w:rPr>
            </w:pPr>
            <w:r w:rsidRPr="00287E8F">
              <w:rPr>
                <w:sz w:val="14"/>
                <w:szCs w:val="14"/>
              </w:rPr>
              <w:t>-Nuire</w:t>
            </w:r>
            <w:r w:rsidRPr="00287E8F">
              <w:rPr>
                <w:spacing w:val="-6"/>
                <w:sz w:val="14"/>
                <w:szCs w:val="14"/>
              </w:rPr>
              <w:t xml:space="preserve"> </w:t>
            </w:r>
            <w:r w:rsidRPr="00287E8F">
              <w:rPr>
                <w:sz w:val="14"/>
                <w:szCs w:val="14"/>
              </w:rPr>
              <w:t>aux</w:t>
            </w:r>
            <w:r w:rsidRPr="00287E8F">
              <w:rPr>
                <w:spacing w:val="-6"/>
                <w:sz w:val="14"/>
                <w:szCs w:val="14"/>
              </w:rPr>
              <w:t xml:space="preserve"> </w:t>
            </w:r>
            <w:r w:rsidRPr="00287E8F">
              <w:rPr>
                <w:b/>
                <w:sz w:val="14"/>
                <w:szCs w:val="14"/>
              </w:rPr>
              <w:t>ressources</w:t>
            </w:r>
            <w:r w:rsidRPr="00287E8F">
              <w:rPr>
                <w:b/>
                <w:spacing w:val="-6"/>
                <w:sz w:val="14"/>
                <w:szCs w:val="14"/>
              </w:rPr>
              <w:t xml:space="preserve"> </w:t>
            </w:r>
            <w:r w:rsidRPr="00287E8F">
              <w:rPr>
                <w:b/>
                <w:sz w:val="14"/>
                <w:szCs w:val="14"/>
              </w:rPr>
              <w:t>biol</w:t>
            </w:r>
            <w:r w:rsidRPr="00287E8F">
              <w:rPr>
                <w:b/>
                <w:spacing w:val="-6"/>
                <w:sz w:val="14"/>
                <w:szCs w:val="14"/>
              </w:rPr>
              <w:t xml:space="preserve"> </w:t>
            </w:r>
            <w:r w:rsidRPr="00287E8F">
              <w:rPr>
                <w:b/>
                <w:sz w:val="14"/>
                <w:szCs w:val="14"/>
              </w:rPr>
              <w:t>et</w:t>
            </w:r>
            <w:r w:rsidRPr="00287E8F">
              <w:rPr>
                <w:b/>
                <w:spacing w:val="-6"/>
                <w:sz w:val="14"/>
                <w:szCs w:val="14"/>
              </w:rPr>
              <w:t xml:space="preserve"> </w:t>
            </w:r>
            <w:r w:rsidRPr="00287E8F">
              <w:rPr>
                <w:b/>
                <w:sz w:val="14"/>
                <w:szCs w:val="14"/>
              </w:rPr>
              <w:t>aux</w:t>
            </w:r>
            <w:r w:rsidRPr="00287E8F">
              <w:rPr>
                <w:b/>
                <w:spacing w:val="-5"/>
                <w:sz w:val="14"/>
                <w:szCs w:val="14"/>
              </w:rPr>
              <w:t xml:space="preserve"> </w:t>
            </w:r>
            <w:r w:rsidRPr="00287E8F">
              <w:rPr>
                <w:b/>
                <w:spacing w:val="-2"/>
                <w:sz w:val="14"/>
                <w:szCs w:val="14"/>
              </w:rPr>
              <w:t>écosystèmes</w:t>
            </w:r>
          </w:p>
          <w:p w14:paraId="0C593490" w14:textId="77777777" w:rsidR="00C65DFA" w:rsidRPr="00287E8F" w:rsidRDefault="00C65DFA" w:rsidP="00C65DFA">
            <w:pPr>
              <w:pStyle w:val="TableParagraph"/>
              <w:tabs>
                <w:tab w:val="left" w:pos="816"/>
              </w:tabs>
              <w:ind w:left="0"/>
              <w:rPr>
                <w:b/>
                <w:sz w:val="14"/>
                <w:szCs w:val="14"/>
              </w:rPr>
            </w:pPr>
            <w:r w:rsidRPr="00287E8F">
              <w:rPr>
                <w:sz w:val="14"/>
                <w:szCs w:val="14"/>
              </w:rPr>
              <w:t>-Influer</w:t>
            </w:r>
            <w:r w:rsidRPr="00287E8F">
              <w:rPr>
                <w:spacing w:val="-5"/>
                <w:sz w:val="14"/>
                <w:szCs w:val="14"/>
              </w:rPr>
              <w:t xml:space="preserve"> </w:t>
            </w:r>
            <w:r w:rsidRPr="00287E8F">
              <w:rPr>
                <w:sz w:val="14"/>
                <w:szCs w:val="14"/>
              </w:rPr>
              <w:t>sur</w:t>
            </w:r>
            <w:r w:rsidRPr="00287E8F">
              <w:rPr>
                <w:spacing w:val="-5"/>
                <w:sz w:val="14"/>
                <w:szCs w:val="14"/>
              </w:rPr>
              <w:t xml:space="preserve"> </w:t>
            </w:r>
            <w:r w:rsidRPr="00287E8F">
              <w:rPr>
                <w:sz w:val="14"/>
                <w:szCs w:val="14"/>
              </w:rPr>
              <w:t>les</w:t>
            </w:r>
            <w:r w:rsidRPr="00287E8F">
              <w:rPr>
                <w:spacing w:val="-5"/>
                <w:sz w:val="14"/>
                <w:szCs w:val="14"/>
              </w:rPr>
              <w:t xml:space="preserve"> </w:t>
            </w:r>
            <w:r w:rsidRPr="00287E8F">
              <w:rPr>
                <w:b/>
                <w:sz w:val="14"/>
                <w:szCs w:val="14"/>
              </w:rPr>
              <w:t>chgt</w:t>
            </w:r>
            <w:r w:rsidRPr="00287E8F">
              <w:rPr>
                <w:b/>
                <w:spacing w:val="-4"/>
                <w:sz w:val="14"/>
                <w:szCs w:val="14"/>
              </w:rPr>
              <w:t>s climatiques</w:t>
            </w:r>
          </w:p>
          <w:p w14:paraId="55422F4F" w14:textId="77777777" w:rsidR="00C65DFA" w:rsidRPr="00287E8F" w:rsidRDefault="00C65DFA" w:rsidP="00C65DFA">
            <w:pPr>
              <w:pStyle w:val="TableParagraph"/>
              <w:tabs>
                <w:tab w:val="left" w:pos="816"/>
              </w:tabs>
              <w:ind w:left="0"/>
              <w:rPr>
                <w:b/>
                <w:sz w:val="14"/>
                <w:szCs w:val="14"/>
              </w:rPr>
            </w:pPr>
            <w:r w:rsidRPr="00287E8F">
              <w:rPr>
                <w:sz w:val="14"/>
                <w:szCs w:val="14"/>
              </w:rPr>
              <w:t>-Détériorer</w:t>
            </w:r>
            <w:r w:rsidRPr="00287E8F">
              <w:rPr>
                <w:spacing w:val="-10"/>
                <w:sz w:val="14"/>
                <w:szCs w:val="14"/>
              </w:rPr>
              <w:t xml:space="preserve"> </w:t>
            </w:r>
            <w:r w:rsidRPr="00287E8F">
              <w:rPr>
                <w:sz w:val="14"/>
                <w:szCs w:val="14"/>
              </w:rPr>
              <w:t>les</w:t>
            </w:r>
            <w:r w:rsidRPr="00287E8F">
              <w:rPr>
                <w:spacing w:val="-8"/>
                <w:sz w:val="14"/>
                <w:szCs w:val="14"/>
              </w:rPr>
              <w:t xml:space="preserve"> </w:t>
            </w:r>
            <w:r w:rsidRPr="00287E8F">
              <w:rPr>
                <w:b/>
                <w:sz w:val="14"/>
                <w:szCs w:val="14"/>
              </w:rPr>
              <w:t>biens</w:t>
            </w:r>
            <w:r w:rsidRPr="00287E8F">
              <w:rPr>
                <w:b/>
                <w:spacing w:val="-7"/>
                <w:sz w:val="14"/>
                <w:szCs w:val="14"/>
              </w:rPr>
              <w:t xml:space="preserve"> </w:t>
            </w:r>
            <w:r w:rsidRPr="00287E8F">
              <w:rPr>
                <w:b/>
                <w:spacing w:val="-2"/>
                <w:sz w:val="14"/>
                <w:szCs w:val="14"/>
              </w:rPr>
              <w:t>matériels</w:t>
            </w:r>
          </w:p>
          <w:p w14:paraId="671DCFF9" w14:textId="77777777" w:rsidR="00C65DFA" w:rsidRPr="00287E8F" w:rsidRDefault="00C65DFA" w:rsidP="00C65DFA">
            <w:pPr>
              <w:pStyle w:val="TableParagraph"/>
              <w:tabs>
                <w:tab w:val="left" w:pos="816"/>
              </w:tabs>
              <w:ind w:left="0"/>
              <w:rPr>
                <w:sz w:val="14"/>
                <w:szCs w:val="14"/>
              </w:rPr>
            </w:pPr>
            <w:r w:rsidRPr="00287E8F">
              <w:rPr>
                <w:sz w:val="14"/>
                <w:szCs w:val="14"/>
              </w:rPr>
              <w:t>-Provoquer</w:t>
            </w:r>
            <w:r w:rsidRPr="00287E8F">
              <w:rPr>
                <w:spacing w:val="-13"/>
                <w:sz w:val="14"/>
                <w:szCs w:val="14"/>
              </w:rPr>
              <w:t xml:space="preserve"> </w:t>
            </w:r>
            <w:r w:rsidRPr="00287E8F">
              <w:rPr>
                <w:sz w:val="14"/>
                <w:szCs w:val="14"/>
              </w:rPr>
              <w:t>des</w:t>
            </w:r>
            <w:r w:rsidRPr="00287E8F">
              <w:rPr>
                <w:spacing w:val="-12"/>
                <w:sz w:val="14"/>
                <w:szCs w:val="14"/>
              </w:rPr>
              <w:t xml:space="preserve"> </w:t>
            </w:r>
            <w:r w:rsidRPr="00287E8F">
              <w:rPr>
                <w:b/>
                <w:sz w:val="14"/>
                <w:szCs w:val="14"/>
              </w:rPr>
              <w:t>nuisances</w:t>
            </w:r>
            <w:r w:rsidRPr="00287E8F">
              <w:rPr>
                <w:b/>
                <w:spacing w:val="-13"/>
                <w:sz w:val="14"/>
                <w:szCs w:val="14"/>
              </w:rPr>
              <w:t xml:space="preserve"> </w:t>
            </w:r>
            <w:r w:rsidRPr="00287E8F">
              <w:rPr>
                <w:b/>
                <w:sz w:val="14"/>
                <w:szCs w:val="14"/>
              </w:rPr>
              <w:t>olfactives</w:t>
            </w:r>
            <w:r w:rsidRPr="00287E8F">
              <w:rPr>
                <w:b/>
                <w:spacing w:val="-12"/>
                <w:sz w:val="14"/>
                <w:szCs w:val="14"/>
              </w:rPr>
              <w:t xml:space="preserve"> </w:t>
            </w:r>
            <w:r w:rsidRPr="00287E8F">
              <w:rPr>
                <w:sz w:val="14"/>
                <w:szCs w:val="14"/>
              </w:rPr>
              <w:t>excessives.</w:t>
            </w:r>
            <w:r w:rsidRPr="00287E8F">
              <w:rPr>
                <w:spacing w:val="-12"/>
                <w:sz w:val="14"/>
                <w:szCs w:val="14"/>
              </w:rPr>
              <w:t xml:space="preserve"> </w:t>
            </w:r>
            <w:r w:rsidRPr="00287E8F">
              <w:rPr>
                <w:spacing w:val="-10"/>
                <w:sz w:val="14"/>
                <w:szCs w:val="14"/>
              </w:rPr>
              <w:t>»</w:t>
            </w:r>
          </w:p>
          <w:p w14:paraId="7DC08155" w14:textId="77777777" w:rsidR="00C65DFA" w:rsidRPr="00287E8F" w:rsidRDefault="00C65DFA" w:rsidP="00C65DFA">
            <w:pPr>
              <w:pStyle w:val="TableParagraph"/>
              <w:tabs>
                <w:tab w:val="left" w:pos="4475"/>
              </w:tabs>
              <w:ind w:left="0" w:right="524"/>
              <w:rPr>
                <w:sz w:val="14"/>
                <w:szCs w:val="14"/>
              </w:rPr>
            </w:pPr>
            <w:r w:rsidRPr="00287E8F">
              <w:rPr>
                <w:sz w:val="14"/>
                <w:szCs w:val="14"/>
              </w:rPr>
              <w:t>Compo de l’air : 78% N, 21% O et 1% gaz diverspolluants</w:t>
            </w:r>
            <w:r w:rsidRPr="00287E8F">
              <w:rPr>
                <w:spacing w:val="-13"/>
                <w:sz w:val="14"/>
                <w:szCs w:val="14"/>
              </w:rPr>
              <w:t xml:space="preserve"> </w:t>
            </w:r>
            <w:r w:rsidRPr="00287E8F">
              <w:rPr>
                <w:sz w:val="14"/>
                <w:szCs w:val="14"/>
              </w:rPr>
              <w:t>représentent</w:t>
            </w:r>
            <w:r w:rsidRPr="00287E8F">
              <w:rPr>
                <w:spacing w:val="-12"/>
                <w:sz w:val="14"/>
                <w:szCs w:val="14"/>
              </w:rPr>
              <w:t xml:space="preserve"> </w:t>
            </w:r>
            <w:r w:rsidRPr="00287E8F">
              <w:rPr>
                <w:sz w:val="14"/>
                <w:szCs w:val="14"/>
              </w:rPr>
              <w:t>&lt;1%.</w:t>
            </w:r>
            <w:r w:rsidRPr="00287E8F">
              <w:rPr>
                <w:spacing w:val="-13"/>
                <w:sz w:val="14"/>
                <w:szCs w:val="14"/>
              </w:rPr>
              <w:t xml:space="preserve"> </w:t>
            </w:r>
            <w:r w:rsidRPr="00287E8F">
              <w:rPr>
                <w:sz w:val="14"/>
                <w:szCs w:val="14"/>
              </w:rPr>
              <w:t>Chacun</w:t>
            </w:r>
            <w:r w:rsidRPr="00287E8F">
              <w:rPr>
                <w:spacing w:val="-12"/>
                <w:sz w:val="14"/>
                <w:szCs w:val="14"/>
              </w:rPr>
              <w:t xml:space="preserve"> </w:t>
            </w:r>
            <w:r w:rsidRPr="00287E8F">
              <w:rPr>
                <w:sz w:val="14"/>
                <w:szCs w:val="14"/>
              </w:rPr>
              <w:t>respire entre 400 et 500 L d’air/heure au repos.</w:t>
            </w:r>
          </w:p>
          <w:p w14:paraId="5D2EA013" w14:textId="77777777" w:rsidR="00C65DFA" w:rsidRPr="00287E8F" w:rsidRDefault="00C65DFA" w:rsidP="00C65DFA">
            <w:pPr>
              <w:pStyle w:val="TableParagraph"/>
              <w:ind w:left="0"/>
              <w:rPr>
                <w:b/>
                <w:bCs/>
                <w:sz w:val="14"/>
                <w:szCs w:val="14"/>
              </w:rPr>
            </w:pPr>
            <w:r w:rsidRPr="00287E8F">
              <w:rPr>
                <w:b/>
                <w:bCs/>
                <w:sz w:val="14"/>
                <w:szCs w:val="14"/>
              </w:rPr>
              <w:t>CONTEXTE</w:t>
            </w:r>
            <w:r w:rsidRPr="00287E8F">
              <w:rPr>
                <w:b/>
                <w:bCs/>
                <w:spacing w:val="-10"/>
                <w:sz w:val="14"/>
                <w:szCs w:val="14"/>
              </w:rPr>
              <w:t xml:space="preserve"> :</w:t>
            </w:r>
          </w:p>
          <w:p w14:paraId="60BFDF07" w14:textId="77777777" w:rsidR="00C65DFA" w:rsidRPr="00287E8F" w:rsidRDefault="00C65DFA" w:rsidP="00C65DFA">
            <w:pPr>
              <w:pStyle w:val="TableParagraph"/>
              <w:ind w:left="0"/>
              <w:rPr>
                <w:sz w:val="14"/>
                <w:szCs w:val="14"/>
              </w:rPr>
            </w:pPr>
            <w:r w:rsidRPr="00287E8F">
              <w:rPr>
                <w:b/>
                <w:bCs/>
                <w:sz w:val="14"/>
                <w:szCs w:val="14"/>
              </w:rPr>
              <w:t>Monde</w:t>
            </w:r>
            <w:r w:rsidRPr="00287E8F">
              <w:rPr>
                <w:b/>
                <w:bCs/>
                <w:spacing w:val="-5"/>
                <w:sz w:val="14"/>
                <w:szCs w:val="14"/>
              </w:rPr>
              <w:t xml:space="preserve"> </w:t>
            </w:r>
            <w:r w:rsidRPr="00287E8F">
              <w:rPr>
                <w:b/>
                <w:bCs/>
                <w:spacing w:val="-10"/>
                <w:sz w:val="14"/>
                <w:szCs w:val="14"/>
              </w:rPr>
              <w:t>:</w:t>
            </w:r>
            <w:r w:rsidRPr="00287E8F">
              <w:rPr>
                <w:sz w:val="14"/>
                <w:szCs w:val="14"/>
              </w:rPr>
              <w:t xml:space="preserve"> 99%</w:t>
            </w:r>
            <w:r w:rsidRPr="00287E8F">
              <w:rPr>
                <w:spacing w:val="-6"/>
                <w:sz w:val="14"/>
                <w:szCs w:val="14"/>
              </w:rPr>
              <w:t xml:space="preserve"> </w:t>
            </w:r>
            <w:r w:rsidRPr="00287E8F">
              <w:rPr>
                <w:sz w:val="14"/>
                <w:szCs w:val="14"/>
              </w:rPr>
              <w:t>pop</w:t>
            </w:r>
            <w:r w:rsidRPr="00287E8F">
              <w:rPr>
                <w:spacing w:val="-6"/>
                <w:sz w:val="14"/>
                <w:szCs w:val="14"/>
              </w:rPr>
              <w:t xml:space="preserve"> </w:t>
            </w:r>
            <w:r w:rsidRPr="00287E8F">
              <w:rPr>
                <w:sz w:val="14"/>
                <w:szCs w:val="14"/>
              </w:rPr>
              <w:t>exposées</w:t>
            </w:r>
            <w:r w:rsidRPr="00287E8F">
              <w:rPr>
                <w:spacing w:val="-6"/>
                <w:sz w:val="14"/>
                <w:szCs w:val="14"/>
              </w:rPr>
              <w:t xml:space="preserve"> </w:t>
            </w:r>
            <w:r w:rsidRPr="00287E8F">
              <w:rPr>
                <w:sz w:val="14"/>
                <w:szCs w:val="14"/>
              </w:rPr>
              <w:t>à</w:t>
            </w:r>
            <w:r w:rsidRPr="00287E8F">
              <w:rPr>
                <w:spacing w:val="-6"/>
                <w:sz w:val="14"/>
                <w:szCs w:val="14"/>
              </w:rPr>
              <w:t xml:space="preserve"> </w:t>
            </w:r>
            <w:r w:rsidRPr="00287E8F">
              <w:rPr>
                <w:sz w:val="14"/>
                <w:szCs w:val="14"/>
              </w:rPr>
              <w:t>des</w:t>
            </w:r>
            <w:r w:rsidRPr="00287E8F">
              <w:rPr>
                <w:spacing w:val="-5"/>
                <w:sz w:val="14"/>
                <w:szCs w:val="14"/>
              </w:rPr>
              <w:t xml:space="preserve"> </w:t>
            </w:r>
            <w:r w:rsidRPr="00287E8F">
              <w:rPr>
                <w:sz w:val="14"/>
                <w:szCs w:val="14"/>
              </w:rPr>
              <w:t>nv</w:t>
            </w:r>
            <w:r w:rsidRPr="00287E8F">
              <w:rPr>
                <w:spacing w:val="-6"/>
                <w:sz w:val="14"/>
                <w:szCs w:val="14"/>
              </w:rPr>
              <w:t xml:space="preserve"> </w:t>
            </w:r>
            <w:r w:rsidRPr="00287E8F">
              <w:rPr>
                <w:sz w:val="14"/>
                <w:szCs w:val="14"/>
              </w:rPr>
              <w:t>sup</w:t>
            </w:r>
            <w:r w:rsidRPr="00287E8F">
              <w:rPr>
                <w:spacing w:val="-6"/>
                <w:sz w:val="14"/>
                <w:szCs w:val="14"/>
              </w:rPr>
              <w:t xml:space="preserve"> </w:t>
            </w:r>
            <w:r w:rsidRPr="00287E8F">
              <w:rPr>
                <w:sz w:val="14"/>
                <w:szCs w:val="14"/>
              </w:rPr>
              <w:t>aux</w:t>
            </w:r>
            <w:r w:rsidRPr="00287E8F">
              <w:rPr>
                <w:spacing w:val="-6"/>
                <w:sz w:val="14"/>
                <w:szCs w:val="14"/>
              </w:rPr>
              <w:t xml:space="preserve"> </w:t>
            </w:r>
            <w:r w:rsidRPr="00287E8F">
              <w:rPr>
                <w:sz w:val="14"/>
                <w:szCs w:val="14"/>
              </w:rPr>
              <w:t>recommandations</w:t>
            </w:r>
            <w:r w:rsidRPr="00287E8F">
              <w:rPr>
                <w:spacing w:val="-5"/>
                <w:sz w:val="14"/>
                <w:szCs w:val="14"/>
              </w:rPr>
              <w:t xml:space="preserve"> OMS</w:t>
            </w:r>
            <w:r w:rsidRPr="00287E8F">
              <w:rPr>
                <w:sz w:val="14"/>
                <w:szCs w:val="14"/>
              </w:rPr>
              <w:t xml:space="preserve"> </w:t>
            </w:r>
            <w:r w:rsidRPr="00287E8F">
              <w:rPr>
                <w:spacing w:val="-2"/>
                <w:sz w:val="14"/>
                <w:szCs w:val="14"/>
              </w:rPr>
              <w:t>hétérogénéité</w:t>
            </w:r>
            <w:r w:rsidRPr="00287E8F">
              <w:rPr>
                <w:spacing w:val="2"/>
                <w:sz w:val="14"/>
                <w:szCs w:val="14"/>
              </w:rPr>
              <w:t xml:space="preserve"> </w:t>
            </w:r>
            <w:r w:rsidRPr="00287E8F">
              <w:rPr>
                <w:spacing w:val="-2"/>
                <w:sz w:val="14"/>
                <w:szCs w:val="14"/>
              </w:rPr>
              <w:t>spatiale</w:t>
            </w:r>
            <w:r w:rsidRPr="00287E8F">
              <w:rPr>
                <w:sz w:val="14"/>
                <w:szCs w:val="14"/>
              </w:rPr>
              <w:t>/ 4,2</w:t>
            </w:r>
            <w:r w:rsidRPr="00287E8F">
              <w:rPr>
                <w:spacing w:val="-3"/>
                <w:sz w:val="14"/>
                <w:szCs w:val="14"/>
              </w:rPr>
              <w:t xml:space="preserve"> </w:t>
            </w:r>
            <w:r w:rsidRPr="00287E8F">
              <w:rPr>
                <w:sz w:val="14"/>
                <w:szCs w:val="14"/>
              </w:rPr>
              <w:t>M</w:t>
            </w:r>
            <w:r w:rsidRPr="00287E8F">
              <w:rPr>
                <w:spacing w:val="-3"/>
                <w:sz w:val="14"/>
                <w:szCs w:val="14"/>
              </w:rPr>
              <w:t xml:space="preserve"> </w:t>
            </w:r>
            <w:r w:rsidRPr="00287E8F">
              <w:rPr>
                <w:sz w:val="14"/>
                <w:szCs w:val="14"/>
              </w:rPr>
              <w:t>décès</w:t>
            </w:r>
            <w:r w:rsidRPr="00287E8F">
              <w:rPr>
                <w:spacing w:val="-3"/>
                <w:sz w:val="14"/>
                <w:szCs w:val="14"/>
              </w:rPr>
              <w:t xml:space="preserve"> </w:t>
            </w:r>
            <w:r w:rsidRPr="00287E8F">
              <w:rPr>
                <w:spacing w:val="-2"/>
                <w:sz w:val="14"/>
                <w:szCs w:val="14"/>
              </w:rPr>
              <w:t>prématurés / 600 zones urbaines dans 117 pays surveillent qualité air =&gt; 80% P° urbaine</w:t>
            </w:r>
          </w:p>
          <w:p w14:paraId="3BDBFF7D" w14:textId="77777777" w:rsidR="00C65DFA" w:rsidRPr="00287E8F" w:rsidRDefault="00C65DFA" w:rsidP="00C65DFA">
            <w:pPr>
              <w:pStyle w:val="TableParagraph"/>
              <w:ind w:left="0"/>
              <w:rPr>
                <w:sz w:val="14"/>
                <w:szCs w:val="14"/>
              </w:rPr>
            </w:pPr>
            <w:r w:rsidRPr="00287E8F">
              <w:rPr>
                <w:b/>
                <w:bCs/>
                <w:sz w:val="14"/>
                <w:szCs w:val="14"/>
              </w:rPr>
              <w:t>Europe</w:t>
            </w:r>
            <w:r w:rsidRPr="00287E8F">
              <w:rPr>
                <w:b/>
                <w:bCs/>
                <w:spacing w:val="-9"/>
                <w:sz w:val="14"/>
                <w:szCs w:val="14"/>
              </w:rPr>
              <w:t xml:space="preserve"> </w:t>
            </w:r>
            <w:r w:rsidRPr="00287E8F">
              <w:rPr>
                <w:spacing w:val="-10"/>
                <w:sz w:val="14"/>
                <w:szCs w:val="14"/>
              </w:rPr>
              <w:t>:</w:t>
            </w:r>
            <w:r w:rsidRPr="00287E8F">
              <w:rPr>
                <w:sz w:val="14"/>
                <w:szCs w:val="14"/>
              </w:rPr>
              <w:t xml:space="preserve"> Décès</w:t>
            </w:r>
            <w:r w:rsidRPr="00287E8F">
              <w:rPr>
                <w:spacing w:val="-9"/>
                <w:sz w:val="14"/>
                <w:szCs w:val="14"/>
              </w:rPr>
              <w:t xml:space="preserve"> </w:t>
            </w:r>
            <w:r w:rsidRPr="00287E8F">
              <w:rPr>
                <w:sz w:val="14"/>
                <w:szCs w:val="14"/>
              </w:rPr>
              <w:t>prématurés</w:t>
            </w:r>
            <w:r w:rsidRPr="00287E8F">
              <w:rPr>
                <w:spacing w:val="-6"/>
                <w:sz w:val="14"/>
                <w:szCs w:val="14"/>
              </w:rPr>
              <w:t xml:space="preserve"> </w:t>
            </w:r>
            <w:r w:rsidRPr="00287E8F">
              <w:rPr>
                <w:sz w:val="14"/>
                <w:szCs w:val="14"/>
              </w:rPr>
              <w:t>attribuables</w:t>
            </w:r>
            <w:r w:rsidRPr="00287E8F">
              <w:rPr>
                <w:spacing w:val="-7"/>
                <w:sz w:val="14"/>
                <w:szCs w:val="14"/>
              </w:rPr>
              <w:t xml:space="preserve"> </w:t>
            </w:r>
            <w:r w:rsidRPr="00287E8F">
              <w:rPr>
                <w:sz w:val="14"/>
                <w:szCs w:val="14"/>
              </w:rPr>
              <w:t>:</w:t>
            </w:r>
            <w:r w:rsidRPr="00287E8F">
              <w:rPr>
                <w:spacing w:val="-6"/>
                <w:sz w:val="14"/>
                <w:szCs w:val="14"/>
              </w:rPr>
              <w:t xml:space="preserve"> </w:t>
            </w:r>
            <w:r w:rsidRPr="00287E8F">
              <w:rPr>
                <w:sz w:val="14"/>
                <w:szCs w:val="14"/>
              </w:rPr>
              <w:t>248</w:t>
            </w:r>
            <w:r w:rsidRPr="00287E8F">
              <w:rPr>
                <w:spacing w:val="-7"/>
                <w:sz w:val="14"/>
                <w:szCs w:val="14"/>
              </w:rPr>
              <w:t xml:space="preserve"> </w:t>
            </w:r>
            <w:r w:rsidRPr="00287E8F">
              <w:rPr>
                <w:sz w:val="14"/>
                <w:szCs w:val="14"/>
              </w:rPr>
              <w:t>k</w:t>
            </w:r>
            <w:r w:rsidRPr="00287E8F">
              <w:rPr>
                <w:spacing w:val="-6"/>
                <w:sz w:val="14"/>
                <w:szCs w:val="14"/>
              </w:rPr>
              <w:t xml:space="preserve"> </w:t>
            </w:r>
            <w:r w:rsidRPr="00287E8F">
              <w:rPr>
                <w:sz w:val="14"/>
                <w:szCs w:val="14"/>
              </w:rPr>
              <w:t>-489k</w:t>
            </w:r>
            <w:r w:rsidRPr="00287E8F">
              <w:rPr>
                <w:spacing w:val="-7"/>
                <w:sz w:val="14"/>
                <w:szCs w:val="14"/>
              </w:rPr>
              <w:t xml:space="preserve"> </w:t>
            </w:r>
            <w:r w:rsidRPr="00287E8F">
              <w:rPr>
                <w:sz w:val="14"/>
                <w:szCs w:val="14"/>
              </w:rPr>
              <w:t>liées</w:t>
            </w:r>
            <w:r w:rsidRPr="00287E8F">
              <w:rPr>
                <w:spacing w:val="-6"/>
                <w:sz w:val="14"/>
                <w:szCs w:val="14"/>
              </w:rPr>
              <w:t xml:space="preserve"> </w:t>
            </w:r>
            <w:r w:rsidRPr="00287E8F">
              <w:rPr>
                <w:sz w:val="14"/>
                <w:szCs w:val="14"/>
              </w:rPr>
              <w:t>aux</w:t>
            </w:r>
            <w:r w:rsidRPr="00287E8F">
              <w:rPr>
                <w:spacing w:val="-7"/>
                <w:sz w:val="14"/>
                <w:szCs w:val="14"/>
              </w:rPr>
              <w:t xml:space="preserve"> </w:t>
            </w:r>
            <w:r w:rsidRPr="00287E8F">
              <w:rPr>
                <w:sz w:val="14"/>
                <w:szCs w:val="14"/>
              </w:rPr>
              <w:t>particules</w:t>
            </w:r>
            <w:r w:rsidRPr="00287E8F">
              <w:rPr>
                <w:spacing w:val="-6"/>
                <w:sz w:val="14"/>
                <w:szCs w:val="14"/>
              </w:rPr>
              <w:t xml:space="preserve"> </w:t>
            </w:r>
            <w:r w:rsidRPr="00287E8F">
              <w:rPr>
                <w:sz w:val="14"/>
                <w:szCs w:val="14"/>
              </w:rPr>
              <w:t>fines</w:t>
            </w:r>
            <w:r w:rsidRPr="00287E8F">
              <w:rPr>
                <w:spacing w:val="-6"/>
                <w:sz w:val="14"/>
                <w:szCs w:val="14"/>
              </w:rPr>
              <w:t xml:space="preserve"> </w:t>
            </w:r>
            <w:r w:rsidRPr="00287E8F">
              <w:rPr>
                <w:spacing w:val="-2"/>
                <w:sz w:val="14"/>
                <w:szCs w:val="14"/>
              </w:rPr>
              <w:t>(PM2,5)</w:t>
            </w:r>
          </w:p>
          <w:p w14:paraId="5919E890" w14:textId="01E52020" w:rsidR="00C65DFA" w:rsidRDefault="00C65DFA" w:rsidP="00C65DFA">
            <w:pPr>
              <w:pStyle w:val="Corpsdetexte"/>
              <w:spacing w:before="11"/>
              <w:rPr>
                <w:sz w:val="14"/>
                <w:szCs w:val="14"/>
              </w:rPr>
            </w:pPr>
            <w:r w:rsidRPr="00287E8F">
              <w:rPr>
                <w:sz w:val="14"/>
                <w:szCs w:val="14"/>
              </w:rPr>
              <w:t>Fr</w:t>
            </w:r>
            <w:r w:rsidRPr="00287E8F">
              <w:rPr>
                <w:spacing w:val="-4"/>
                <w:sz w:val="14"/>
                <w:szCs w:val="14"/>
              </w:rPr>
              <w:t> </w:t>
            </w:r>
            <w:r w:rsidRPr="00287E8F">
              <w:rPr>
                <w:spacing w:val="-12"/>
                <w:sz w:val="14"/>
                <w:szCs w:val="14"/>
              </w:rPr>
              <w:t>:</w:t>
            </w:r>
            <w:r w:rsidRPr="00287E8F">
              <w:rPr>
                <w:sz w:val="14"/>
                <w:szCs w:val="14"/>
              </w:rPr>
              <w:t xml:space="preserve"> 48</w:t>
            </w:r>
            <w:r w:rsidRPr="00287E8F">
              <w:rPr>
                <w:spacing w:val="-3"/>
                <w:sz w:val="14"/>
                <w:szCs w:val="14"/>
              </w:rPr>
              <w:t xml:space="preserve"> </w:t>
            </w:r>
            <w:r w:rsidRPr="00287E8F">
              <w:rPr>
                <w:sz w:val="14"/>
                <w:szCs w:val="14"/>
              </w:rPr>
              <w:t>000</w:t>
            </w:r>
            <w:r w:rsidRPr="00287E8F">
              <w:rPr>
                <w:spacing w:val="-2"/>
                <w:sz w:val="14"/>
                <w:szCs w:val="14"/>
              </w:rPr>
              <w:t xml:space="preserve"> décès/an </w:t>
            </w:r>
            <w:r w:rsidRPr="00287E8F">
              <w:rPr>
                <w:sz w:val="14"/>
                <w:szCs w:val="14"/>
              </w:rPr>
              <w:t>; Perte</w:t>
            </w:r>
            <w:r w:rsidRPr="00287E8F">
              <w:rPr>
                <w:spacing w:val="-9"/>
                <w:sz w:val="14"/>
                <w:szCs w:val="14"/>
              </w:rPr>
              <w:t xml:space="preserve"> </w:t>
            </w:r>
            <w:r w:rsidRPr="00287E8F">
              <w:rPr>
                <w:sz w:val="14"/>
                <w:szCs w:val="14"/>
              </w:rPr>
              <w:t>de</w:t>
            </w:r>
            <w:r w:rsidRPr="00287E8F">
              <w:rPr>
                <w:spacing w:val="-6"/>
                <w:sz w:val="14"/>
                <w:szCs w:val="14"/>
              </w:rPr>
              <w:t xml:space="preserve"> </w:t>
            </w:r>
            <w:r w:rsidRPr="00287E8F">
              <w:rPr>
                <w:sz w:val="14"/>
                <w:szCs w:val="14"/>
              </w:rPr>
              <w:t>15</w:t>
            </w:r>
            <w:r w:rsidRPr="00287E8F">
              <w:rPr>
                <w:spacing w:val="-6"/>
                <w:sz w:val="14"/>
                <w:szCs w:val="14"/>
              </w:rPr>
              <w:t xml:space="preserve"> </w:t>
            </w:r>
            <w:r w:rsidRPr="00287E8F">
              <w:rPr>
                <w:sz w:val="14"/>
                <w:szCs w:val="14"/>
              </w:rPr>
              <w:t>mois</w:t>
            </w:r>
            <w:r w:rsidRPr="00287E8F">
              <w:rPr>
                <w:spacing w:val="-7"/>
                <w:sz w:val="14"/>
                <w:szCs w:val="14"/>
              </w:rPr>
              <w:t xml:space="preserve"> </w:t>
            </w:r>
            <w:r w:rsidRPr="00287E8F">
              <w:rPr>
                <w:sz w:val="14"/>
                <w:szCs w:val="14"/>
              </w:rPr>
              <w:t>d’espérance</w:t>
            </w:r>
            <w:r w:rsidRPr="00287E8F">
              <w:rPr>
                <w:spacing w:val="-6"/>
                <w:sz w:val="14"/>
                <w:szCs w:val="14"/>
              </w:rPr>
              <w:t xml:space="preserve"> </w:t>
            </w:r>
            <w:r w:rsidRPr="00287E8F">
              <w:rPr>
                <w:sz w:val="14"/>
                <w:szCs w:val="14"/>
              </w:rPr>
              <w:t>de</w:t>
            </w:r>
            <w:r w:rsidRPr="00287E8F">
              <w:rPr>
                <w:spacing w:val="-6"/>
                <w:sz w:val="14"/>
                <w:szCs w:val="14"/>
              </w:rPr>
              <w:t xml:space="preserve"> </w:t>
            </w:r>
            <w:r w:rsidRPr="00287E8F">
              <w:rPr>
                <w:sz w:val="14"/>
                <w:szCs w:val="14"/>
              </w:rPr>
              <w:t>vie</w:t>
            </w:r>
            <w:r w:rsidRPr="00287E8F">
              <w:rPr>
                <w:spacing w:val="-7"/>
                <w:sz w:val="14"/>
                <w:szCs w:val="14"/>
              </w:rPr>
              <w:t xml:space="preserve"> </w:t>
            </w:r>
            <w:r w:rsidRPr="00287E8F">
              <w:rPr>
                <w:sz w:val="14"/>
                <w:szCs w:val="14"/>
              </w:rPr>
              <w:t>–</w:t>
            </w:r>
            <w:r w:rsidRPr="00287E8F">
              <w:rPr>
                <w:spacing w:val="-6"/>
                <w:sz w:val="14"/>
                <w:szCs w:val="14"/>
              </w:rPr>
              <w:t xml:space="preserve"> </w:t>
            </w:r>
            <w:r w:rsidRPr="00287E8F">
              <w:rPr>
                <w:sz w:val="14"/>
                <w:szCs w:val="14"/>
              </w:rPr>
              <w:t>PM</w:t>
            </w:r>
            <w:r w:rsidRPr="00287E8F">
              <w:rPr>
                <w:spacing w:val="-6"/>
                <w:sz w:val="14"/>
                <w:szCs w:val="14"/>
              </w:rPr>
              <w:t xml:space="preserve"> </w:t>
            </w:r>
            <w:r w:rsidRPr="00287E8F">
              <w:rPr>
                <w:spacing w:val="-5"/>
                <w:sz w:val="14"/>
                <w:szCs w:val="14"/>
              </w:rPr>
              <w:t>2,5</w:t>
            </w:r>
          </w:p>
        </w:tc>
      </w:tr>
      <w:tr w:rsidR="00C65DFA" w14:paraId="394BFCB9" w14:textId="77777777" w:rsidTr="00DA6219">
        <w:trPr>
          <w:trHeight w:val="71"/>
        </w:trPr>
        <w:tc>
          <w:tcPr>
            <w:tcW w:w="1459" w:type="dxa"/>
            <w:shd w:val="clear" w:color="auto" w:fill="DBE5F1" w:themeFill="accent1" w:themeFillTint="33"/>
          </w:tcPr>
          <w:p w14:paraId="41FD7707" w14:textId="3912E9E2" w:rsidR="00C65DFA" w:rsidRPr="00C65DFA" w:rsidRDefault="00C65DFA" w:rsidP="00C65DFA">
            <w:pPr>
              <w:pStyle w:val="Corpsdetexte"/>
              <w:spacing w:before="11"/>
              <w:jc w:val="center"/>
              <w:rPr>
                <w:b/>
                <w:bCs/>
                <w:color w:val="0F243E" w:themeColor="text2" w:themeShade="80"/>
                <w:sz w:val="14"/>
                <w:szCs w:val="14"/>
              </w:rPr>
            </w:pPr>
            <w:r w:rsidRPr="00C65DFA">
              <w:rPr>
                <w:b/>
                <w:bCs/>
                <w:color w:val="0F243E" w:themeColor="text2" w:themeShade="80"/>
                <w:sz w:val="14"/>
                <w:szCs w:val="14"/>
              </w:rPr>
              <w:t>Sources pollution</w:t>
            </w:r>
          </w:p>
        </w:tc>
        <w:tc>
          <w:tcPr>
            <w:tcW w:w="9237" w:type="dxa"/>
            <w:gridSpan w:val="5"/>
          </w:tcPr>
          <w:p w14:paraId="1EC3F8EC" w14:textId="75DEB0E6" w:rsidR="00C65DFA" w:rsidRPr="00287E8F" w:rsidRDefault="00C65DFA" w:rsidP="00C65DFA">
            <w:pPr>
              <w:pStyle w:val="TableParagraph"/>
              <w:spacing w:before="11"/>
              <w:ind w:left="0"/>
              <w:rPr>
                <w:spacing w:val="-2"/>
                <w:sz w:val="14"/>
                <w:szCs w:val="14"/>
              </w:rPr>
            </w:pPr>
            <w:r w:rsidRPr="00C65DFA">
              <w:rPr>
                <w:b/>
                <w:bCs/>
                <w:spacing w:val="-2"/>
                <w:sz w:val="14"/>
                <w:szCs w:val="14"/>
              </w:rPr>
              <w:t>N</w:t>
            </w:r>
            <w:r w:rsidRPr="00C65DFA">
              <w:rPr>
                <w:b/>
                <w:bCs/>
                <w:spacing w:val="-2"/>
                <w:sz w:val="14"/>
                <w:szCs w:val="14"/>
              </w:rPr>
              <w:t>aturelles</w:t>
            </w:r>
            <w:r w:rsidRPr="00287E8F">
              <w:rPr>
                <w:sz w:val="14"/>
                <w:szCs w:val="14"/>
              </w:rPr>
              <w:t xml:space="preserve"> Erup°</w:t>
            </w:r>
            <w:r w:rsidRPr="00287E8F">
              <w:rPr>
                <w:spacing w:val="-5"/>
                <w:sz w:val="14"/>
                <w:szCs w:val="14"/>
              </w:rPr>
              <w:t xml:space="preserve"> </w:t>
            </w:r>
            <w:r w:rsidRPr="00287E8F">
              <w:rPr>
                <w:spacing w:val="-2"/>
                <w:sz w:val="14"/>
                <w:szCs w:val="14"/>
              </w:rPr>
              <w:t>volcaniques</w:t>
            </w:r>
            <w:r w:rsidRPr="00287E8F">
              <w:rPr>
                <w:sz w:val="14"/>
                <w:szCs w:val="14"/>
              </w:rPr>
              <w:t xml:space="preserve">/ </w:t>
            </w:r>
            <w:r w:rsidRPr="00287E8F">
              <w:rPr>
                <w:spacing w:val="-2"/>
                <w:sz w:val="14"/>
                <w:szCs w:val="14"/>
              </w:rPr>
              <w:t>Pollens / Animaux</w:t>
            </w:r>
          </w:p>
          <w:p w14:paraId="33CC2248" w14:textId="5F314A7A" w:rsidR="00C65DFA" w:rsidRDefault="00C65DFA" w:rsidP="00C65DFA">
            <w:pPr>
              <w:pStyle w:val="Corpsdetexte"/>
              <w:spacing w:before="11"/>
              <w:rPr>
                <w:sz w:val="14"/>
                <w:szCs w:val="14"/>
              </w:rPr>
            </w:pPr>
            <w:r w:rsidRPr="00C65DFA">
              <w:rPr>
                <w:b/>
                <w:bCs/>
                <w:spacing w:val="-2"/>
                <w:sz w:val="14"/>
                <w:szCs w:val="14"/>
              </w:rPr>
              <w:t>Anthropiques</w:t>
            </w:r>
            <w:r w:rsidRPr="00287E8F">
              <w:rPr>
                <w:spacing w:val="-2"/>
                <w:sz w:val="14"/>
                <w:szCs w:val="14"/>
              </w:rPr>
              <w:t> : industrie/ Combustions fixes (CO2, HAP, COV, chauffage domestique) / Combustion mobile (transports aériens, routiers, maritimes</w:t>
            </w:r>
            <w:proofErr w:type="gramStart"/>
            <w:r w:rsidRPr="00287E8F">
              <w:rPr>
                <w:spacing w:val="-2"/>
                <w:sz w:val="14"/>
                <w:szCs w:val="14"/>
              </w:rPr>
              <w:t>…)/</w:t>
            </w:r>
            <w:proofErr w:type="gramEnd"/>
            <w:r w:rsidRPr="00287E8F">
              <w:rPr>
                <w:spacing w:val="-2"/>
                <w:sz w:val="14"/>
                <w:szCs w:val="14"/>
              </w:rPr>
              <w:t xml:space="preserve"> Agriculture</w:t>
            </w:r>
          </w:p>
        </w:tc>
      </w:tr>
      <w:tr w:rsidR="00C65DFA" w14:paraId="68341622" w14:textId="77777777" w:rsidTr="00DA6219">
        <w:tc>
          <w:tcPr>
            <w:tcW w:w="1459" w:type="dxa"/>
            <w:shd w:val="clear" w:color="auto" w:fill="DBE5F1" w:themeFill="accent1" w:themeFillTint="33"/>
          </w:tcPr>
          <w:p w14:paraId="332B1382" w14:textId="2FE0E011" w:rsidR="00C65DFA" w:rsidRPr="00C65DFA" w:rsidRDefault="00C65DFA" w:rsidP="00C65DFA">
            <w:pPr>
              <w:pStyle w:val="Corpsdetexte"/>
              <w:spacing w:before="11"/>
              <w:jc w:val="center"/>
              <w:rPr>
                <w:b/>
                <w:bCs/>
                <w:color w:val="0F243E" w:themeColor="text2" w:themeShade="80"/>
                <w:sz w:val="14"/>
                <w:szCs w:val="14"/>
              </w:rPr>
            </w:pPr>
            <w:r w:rsidRPr="00C65DFA">
              <w:rPr>
                <w:b/>
                <w:bCs/>
                <w:color w:val="0F243E" w:themeColor="text2" w:themeShade="80"/>
                <w:sz w:val="14"/>
                <w:szCs w:val="14"/>
              </w:rPr>
              <w:t>Polluants</w:t>
            </w:r>
          </w:p>
        </w:tc>
        <w:tc>
          <w:tcPr>
            <w:tcW w:w="5530" w:type="dxa"/>
            <w:gridSpan w:val="3"/>
          </w:tcPr>
          <w:p w14:paraId="2199A4B9"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t>Primaires</w:t>
            </w:r>
            <w:r w:rsidRPr="00287E8F">
              <w:rPr>
                <w:spacing w:val="-2"/>
                <w:sz w:val="14"/>
                <w:szCs w:val="14"/>
              </w:rPr>
              <w:t> :  Émis directement dans l’atmosphère : Particules/ CO/ Nox/ COV/ SO2...</w:t>
            </w:r>
          </w:p>
          <w:p w14:paraId="51BA2EF1" w14:textId="77777777" w:rsidR="00C65DFA" w:rsidRDefault="00C65DFA" w:rsidP="00C65DFA">
            <w:pPr>
              <w:pStyle w:val="TableParagraph"/>
              <w:spacing w:before="11"/>
              <w:ind w:left="0"/>
              <w:rPr>
                <w:spacing w:val="-2"/>
                <w:sz w:val="14"/>
                <w:szCs w:val="14"/>
              </w:rPr>
            </w:pPr>
            <w:r w:rsidRPr="00287E8F">
              <w:rPr>
                <w:b/>
                <w:bCs/>
                <w:spacing w:val="-2"/>
                <w:sz w:val="14"/>
                <w:szCs w:val="14"/>
              </w:rPr>
              <w:t>Secondaires</w:t>
            </w:r>
            <w:r w:rsidRPr="00287E8F">
              <w:rPr>
                <w:spacing w:val="-2"/>
                <w:sz w:val="14"/>
                <w:szCs w:val="14"/>
              </w:rPr>
              <w:t> : Formés par réactions chimiques dans l’atmosphère : Ozone/ Pluies acides…</w:t>
            </w:r>
          </w:p>
          <w:p w14:paraId="487D8145" w14:textId="6EA7BD6C" w:rsidR="00C65DFA" w:rsidRPr="00287E8F" w:rsidRDefault="00C65DFA" w:rsidP="00C65DFA">
            <w:pPr>
              <w:pStyle w:val="TableParagraph"/>
              <w:spacing w:before="11"/>
              <w:ind w:left="0"/>
              <w:rPr>
                <w:spacing w:val="-2"/>
                <w:sz w:val="14"/>
                <w:szCs w:val="14"/>
              </w:rPr>
            </w:pPr>
            <w:r w:rsidRPr="00287E8F">
              <w:rPr>
                <w:b/>
                <w:bCs/>
                <w:spacing w:val="-2"/>
                <w:sz w:val="14"/>
                <w:szCs w:val="14"/>
              </w:rPr>
              <w:t>Pic de pollution</w:t>
            </w:r>
            <w:r w:rsidRPr="00287E8F">
              <w:rPr>
                <w:spacing w:val="-2"/>
                <w:sz w:val="14"/>
                <w:szCs w:val="14"/>
              </w:rPr>
              <w:t> est une </w:t>
            </w:r>
            <w:r w:rsidRPr="00287E8F">
              <w:rPr>
                <w:b/>
                <w:bCs/>
                <w:spacing w:val="-2"/>
                <w:sz w:val="14"/>
                <w:szCs w:val="14"/>
              </w:rPr>
              <w:t>augmentation brutale et temporaire</w:t>
            </w:r>
            <w:r w:rsidRPr="00287E8F">
              <w:rPr>
                <w:spacing w:val="-2"/>
                <w:sz w:val="14"/>
                <w:szCs w:val="14"/>
              </w:rPr>
              <w:t> du niveau d’un ou plusieurs </w:t>
            </w:r>
            <w:r w:rsidRPr="00287E8F">
              <w:rPr>
                <w:b/>
                <w:bCs/>
                <w:spacing w:val="-2"/>
                <w:sz w:val="14"/>
                <w:szCs w:val="14"/>
              </w:rPr>
              <w:t>polluants</w:t>
            </w:r>
            <w:r w:rsidRPr="00287E8F">
              <w:rPr>
                <w:spacing w:val="-2"/>
                <w:sz w:val="14"/>
                <w:szCs w:val="14"/>
              </w:rPr>
              <w:t>, souvent mesurée dans l’air, l’eau</w:t>
            </w:r>
            <w:r>
              <w:rPr>
                <w:spacing w:val="-2"/>
                <w:sz w:val="14"/>
                <w:szCs w:val="14"/>
              </w:rPr>
              <w:t xml:space="preserve"> </w:t>
            </w:r>
            <w:r w:rsidRPr="00287E8F">
              <w:rPr>
                <w:spacing w:val="-2"/>
                <w:sz w:val="14"/>
                <w:szCs w:val="14"/>
              </w:rPr>
              <w:t>ou les sols</w:t>
            </w:r>
            <w:r w:rsidRPr="00287E8F">
              <w:rPr>
                <w:color w:val="000000"/>
                <w:sz w:val="14"/>
                <w:szCs w:val="14"/>
              </w:rPr>
              <w:t>.</w:t>
            </w:r>
          </w:p>
        </w:tc>
        <w:tc>
          <w:tcPr>
            <w:tcW w:w="3707" w:type="dxa"/>
            <w:gridSpan w:val="2"/>
          </w:tcPr>
          <w:p w14:paraId="169834F3" w14:textId="5DB75455" w:rsidR="00C65DFA" w:rsidRPr="00C65DFA" w:rsidRDefault="00C65DFA" w:rsidP="00C65DFA">
            <w:pPr>
              <w:pStyle w:val="TableParagraph"/>
              <w:ind w:left="0"/>
              <w:rPr>
                <w:spacing w:val="-2"/>
                <w:sz w:val="14"/>
                <w:szCs w:val="14"/>
              </w:rPr>
            </w:pPr>
            <w:r w:rsidRPr="00287E8F">
              <w:rPr>
                <w:noProof/>
                <w:spacing w:val="-2"/>
                <w:sz w:val="14"/>
                <w:szCs w:val="14"/>
              </w:rPr>
              <w:drawing>
                <wp:inline distT="0" distB="0" distL="0" distR="0" wp14:anchorId="5D2B1D90" wp14:editId="5A1A119A">
                  <wp:extent cx="1981302" cy="973620"/>
                  <wp:effectExtent l="0" t="0" r="0" b="4445"/>
                  <wp:docPr id="1432125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25936" name=""/>
                          <pic:cNvPicPr/>
                        </pic:nvPicPr>
                        <pic:blipFill>
                          <a:blip r:embed="rId7"/>
                          <a:stretch>
                            <a:fillRect/>
                          </a:stretch>
                        </pic:blipFill>
                        <pic:spPr>
                          <a:xfrm>
                            <a:off x="0" y="0"/>
                            <a:ext cx="1984949" cy="975412"/>
                          </a:xfrm>
                          <a:prstGeom prst="rect">
                            <a:avLst/>
                          </a:prstGeom>
                        </pic:spPr>
                      </pic:pic>
                    </a:graphicData>
                  </a:graphic>
                </wp:inline>
              </w:drawing>
            </w:r>
          </w:p>
        </w:tc>
      </w:tr>
      <w:tr w:rsidR="00C65DFA" w14:paraId="7FB84385" w14:textId="77777777" w:rsidTr="00DA6219">
        <w:tc>
          <w:tcPr>
            <w:tcW w:w="1459" w:type="dxa"/>
            <w:shd w:val="clear" w:color="auto" w:fill="DBE5F1" w:themeFill="accent1" w:themeFillTint="33"/>
          </w:tcPr>
          <w:p w14:paraId="3141F79C" w14:textId="110E1ECD" w:rsidR="00C65DFA" w:rsidRPr="00C65DFA" w:rsidRDefault="00C65DFA" w:rsidP="00C65DFA">
            <w:pPr>
              <w:pStyle w:val="Corpsdetexte"/>
              <w:spacing w:before="11"/>
              <w:jc w:val="center"/>
              <w:rPr>
                <w:b/>
                <w:bCs/>
                <w:color w:val="0F243E" w:themeColor="text2" w:themeShade="80"/>
                <w:sz w:val="14"/>
                <w:szCs w:val="14"/>
              </w:rPr>
            </w:pPr>
            <w:r w:rsidRPr="00C65DFA">
              <w:rPr>
                <w:b/>
                <w:bCs/>
                <w:color w:val="0F243E" w:themeColor="text2" w:themeShade="80"/>
                <w:sz w:val="14"/>
                <w:szCs w:val="14"/>
              </w:rPr>
              <w:t>Effets sanitaires</w:t>
            </w:r>
          </w:p>
        </w:tc>
        <w:tc>
          <w:tcPr>
            <w:tcW w:w="9237" w:type="dxa"/>
            <w:gridSpan w:val="5"/>
          </w:tcPr>
          <w:p w14:paraId="23A5F71F"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t xml:space="preserve">Court terme : </w:t>
            </w:r>
            <w:r w:rsidRPr="00287E8F">
              <w:rPr>
                <w:spacing w:val="-2"/>
                <w:sz w:val="14"/>
                <w:szCs w:val="14"/>
              </w:rPr>
              <w:t>Effets aigus </w:t>
            </w:r>
            <w:r>
              <w:rPr>
                <w:spacing w:val="-2"/>
                <w:sz w:val="14"/>
                <w:szCs w:val="14"/>
              </w:rPr>
              <w:t>(h</w:t>
            </w:r>
            <w:r w:rsidRPr="00287E8F">
              <w:rPr>
                <w:spacing w:val="-2"/>
                <w:sz w:val="14"/>
                <w:szCs w:val="14"/>
              </w:rPr>
              <w:t>eures/jours après expositio</w:t>
            </w:r>
            <w:r>
              <w:rPr>
                <w:spacing w:val="-2"/>
                <w:sz w:val="14"/>
                <w:szCs w:val="14"/>
              </w:rPr>
              <w:t>ns,</w:t>
            </w:r>
            <w:r w:rsidRPr="00287E8F">
              <w:rPr>
                <w:spacing w:val="-2"/>
                <w:sz w:val="14"/>
                <w:szCs w:val="14"/>
              </w:rPr>
              <w:t xml:space="preserve"> pics</w:t>
            </w:r>
            <w:r>
              <w:rPr>
                <w:spacing w:val="-2"/>
                <w:sz w:val="14"/>
                <w:szCs w:val="14"/>
              </w:rPr>
              <w:t>)</w:t>
            </w:r>
            <w:r w:rsidRPr="00287E8F">
              <w:rPr>
                <w:spacing w:val="-2"/>
                <w:sz w:val="14"/>
                <w:szCs w:val="14"/>
              </w:rPr>
              <w:t xml:space="preserve"> ; Mortalité causes spécifiques (+ C° élevée </w:t>
            </w:r>
            <w:r w:rsidRPr="00287E8F">
              <w:rPr>
                <w:spacing w:val="-2"/>
                <w:sz w:val="14"/>
                <w:szCs w:val="14"/>
              </w:rPr>
              <w:sym w:font="Wingdings" w:char="F0E0"/>
            </w:r>
            <w:r w:rsidRPr="00287E8F">
              <w:rPr>
                <w:spacing w:val="-2"/>
                <w:sz w:val="14"/>
                <w:szCs w:val="14"/>
              </w:rPr>
              <w:t xml:space="preserve"> + Mort augm.) ; </w:t>
            </w:r>
          </w:p>
          <w:p w14:paraId="31061A8F" w14:textId="77777777" w:rsidR="00C65DFA" w:rsidRPr="00287E8F" w:rsidRDefault="00C65DFA" w:rsidP="00C65DFA">
            <w:pPr>
              <w:pStyle w:val="TableParagraph"/>
              <w:spacing w:before="11"/>
              <w:ind w:left="0"/>
              <w:rPr>
                <w:spacing w:val="-2"/>
                <w:sz w:val="14"/>
                <w:szCs w:val="14"/>
              </w:rPr>
            </w:pPr>
            <w:r w:rsidRPr="00287E8F">
              <w:rPr>
                <w:spacing w:val="-2"/>
                <w:sz w:val="14"/>
                <w:szCs w:val="14"/>
              </w:rPr>
              <w:t>Hospitalisations : urgences pour asthme (Paris + petite couronne) : ↑ 2-7 % des passages lorsque l’on passe d’un niveau bas à un niveau haut</w:t>
            </w:r>
            <w:r>
              <w:rPr>
                <w:spacing w:val="-2"/>
                <w:sz w:val="14"/>
                <w:szCs w:val="14"/>
              </w:rPr>
              <w:t xml:space="preserve">. </w:t>
            </w:r>
            <w:r w:rsidRPr="00287E8F">
              <w:rPr>
                <w:spacing w:val="-2"/>
                <w:sz w:val="14"/>
                <w:szCs w:val="14"/>
              </w:rPr>
              <w:t>Effet plus marqué chez les 0-2 ans</w:t>
            </w:r>
          </w:p>
          <w:p w14:paraId="52359F90" w14:textId="77777777" w:rsidR="00C65DFA" w:rsidRPr="00287E8F" w:rsidRDefault="00C65DFA" w:rsidP="00C65DFA">
            <w:pPr>
              <w:pStyle w:val="TableParagraph"/>
              <w:spacing w:before="11"/>
              <w:ind w:left="0"/>
              <w:rPr>
                <w:spacing w:val="-2"/>
                <w:sz w:val="14"/>
                <w:szCs w:val="14"/>
              </w:rPr>
            </w:pPr>
            <w:r w:rsidRPr="00287E8F">
              <w:rPr>
                <w:spacing w:val="-2"/>
                <w:sz w:val="14"/>
                <w:szCs w:val="14"/>
              </w:rPr>
              <w:t>Hospitalisations pour causes respiratoires, cardiovasculaires</w:t>
            </w:r>
            <w:r>
              <w:rPr>
                <w:spacing w:val="-2"/>
                <w:sz w:val="14"/>
                <w:szCs w:val="14"/>
              </w:rPr>
              <w:t> :</w:t>
            </w:r>
            <w:r w:rsidRPr="00287E8F">
              <w:rPr>
                <w:spacing w:val="-2"/>
                <w:sz w:val="14"/>
                <w:szCs w:val="14"/>
              </w:rPr>
              <w:t xml:space="preserve"> </w:t>
            </w:r>
            <w:proofErr w:type="gramStart"/>
            <w:r w:rsidRPr="00287E8F">
              <w:rPr>
                <w:spacing w:val="-2"/>
                <w:sz w:val="14"/>
                <w:szCs w:val="14"/>
              </w:rPr>
              <w:t>AVC</w:t>
            </w:r>
            <w:r>
              <w:rPr>
                <w:spacing w:val="-2"/>
                <w:sz w:val="14"/>
                <w:szCs w:val="14"/>
              </w:rPr>
              <w:t>,</w:t>
            </w:r>
            <w:r w:rsidRPr="00287E8F">
              <w:rPr>
                <w:spacing w:val="-2"/>
                <w:sz w:val="14"/>
                <w:szCs w:val="14"/>
              </w:rPr>
              <w:t>Crises</w:t>
            </w:r>
            <w:proofErr w:type="gramEnd"/>
            <w:r w:rsidRPr="00287E8F">
              <w:rPr>
                <w:spacing w:val="-2"/>
                <w:sz w:val="14"/>
                <w:szCs w:val="14"/>
              </w:rPr>
              <w:t xml:space="preserve"> d’asthme, BPCO (visite urgence, prise de médicaments...)</w:t>
            </w:r>
          </w:p>
          <w:p w14:paraId="6E373951" w14:textId="77777777" w:rsidR="00C65DFA" w:rsidRPr="00287E8F" w:rsidRDefault="00C65DFA" w:rsidP="00C65DFA">
            <w:pPr>
              <w:pStyle w:val="TableParagraph"/>
              <w:spacing w:before="11"/>
              <w:ind w:left="0"/>
              <w:rPr>
                <w:spacing w:val="-2"/>
                <w:sz w:val="14"/>
                <w:szCs w:val="14"/>
              </w:rPr>
            </w:pPr>
            <w:r w:rsidRPr="00287E8F">
              <w:rPr>
                <w:spacing w:val="-2"/>
                <w:sz w:val="14"/>
                <w:szCs w:val="14"/>
              </w:rPr>
              <w:t>Modification des paramètres cardiaques et respiratoires</w:t>
            </w:r>
          </w:p>
          <w:p w14:paraId="579EC8BE"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t xml:space="preserve">Long terme : </w:t>
            </w:r>
            <w:r w:rsidRPr="00287E8F">
              <w:rPr>
                <w:spacing w:val="-2"/>
                <w:sz w:val="14"/>
                <w:szCs w:val="14"/>
              </w:rPr>
              <w:t>Effets chroniques/ Après des années/mois d’exposition/ Concentrations relativement faibles</w:t>
            </w:r>
          </w:p>
          <w:p w14:paraId="018805A8" w14:textId="268ED3C6" w:rsidR="00C65DFA" w:rsidRPr="00287E8F" w:rsidRDefault="00C65DFA" w:rsidP="00C65DFA">
            <w:pPr>
              <w:pStyle w:val="TableParagraph"/>
              <w:spacing w:before="11"/>
              <w:ind w:left="0"/>
              <w:rPr>
                <w:spacing w:val="-2"/>
                <w:sz w:val="14"/>
                <w:szCs w:val="14"/>
                <w:u w:val="single"/>
              </w:rPr>
            </w:pPr>
            <w:r w:rsidRPr="00287E8F">
              <w:rPr>
                <w:spacing w:val="-2"/>
                <w:sz w:val="14"/>
                <w:szCs w:val="14"/>
                <w:u w:val="single"/>
              </w:rPr>
              <w:t>Cancer</w:t>
            </w:r>
            <w:proofErr w:type="gramStart"/>
            <w:r>
              <w:rPr>
                <w:spacing w:val="-2"/>
                <w:sz w:val="14"/>
                <w:szCs w:val="14"/>
                <w:u w:val="single"/>
              </w:rPr>
              <w:t> :</w:t>
            </w:r>
            <w:r w:rsidRPr="00287E8F">
              <w:rPr>
                <w:spacing w:val="-2"/>
                <w:sz w:val="14"/>
                <w:szCs w:val="14"/>
              </w:rPr>
              <w:t>-</w:t>
            </w:r>
            <w:proofErr w:type="gramEnd"/>
            <w:r w:rsidRPr="00287E8F">
              <w:rPr>
                <w:spacing w:val="-2"/>
                <w:sz w:val="14"/>
                <w:szCs w:val="14"/>
              </w:rPr>
              <w:t xml:space="preserve">Pollution de l’air extérieur =&gt; Cancérigène certain pour l’homme – Groupe 1 </w:t>
            </w:r>
            <w:r>
              <w:rPr>
                <w:spacing w:val="-2"/>
                <w:sz w:val="14"/>
                <w:szCs w:val="14"/>
              </w:rPr>
              <w:t>/</w:t>
            </w:r>
            <w:r w:rsidRPr="00287E8F">
              <w:rPr>
                <w:spacing w:val="-2"/>
                <w:sz w:val="14"/>
                <w:szCs w:val="14"/>
              </w:rPr>
              <w:t>Effluents d’échappement des moteurs Diesel =&gt; Cancérigènes certains pour l’homme – Groupe 1</w:t>
            </w:r>
            <w:r>
              <w:rPr>
                <w:spacing w:val="-2"/>
                <w:sz w:val="14"/>
                <w:szCs w:val="14"/>
                <w:u w:val="single"/>
              </w:rPr>
              <w:t xml:space="preserve">/ </w:t>
            </w:r>
            <w:r w:rsidRPr="00287E8F">
              <w:rPr>
                <w:spacing w:val="-2"/>
                <w:sz w:val="14"/>
                <w:szCs w:val="14"/>
              </w:rPr>
              <w:t xml:space="preserve">Effluents d’échappement des moteurs à essence =&gt; Probablement cancérigènes pour l’homme – Groupe 2B </w:t>
            </w:r>
          </w:p>
          <w:p w14:paraId="5A4DAF55" w14:textId="77777777" w:rsidR="00C65DFA" w:rsidRPr="00287E8F" w:rsidRDefault="00C65DFA" w:rsidP="00C65DFA">
            <w:pPr>
              <w:pStyle w:val="TableParagraph"/>
              <w:spacing w:before="11"/>
              <w:ind w:left="0"/>
              <w:rPr>
                <w:spacing w:val="-2"/>
                <w:sz w:val="14"/>
                <w:szCs w:val="14"/>
                <w:u w:val="single"/>
              </w:rPr>
            </w:pPr>
            <w:r w:rsidRPr="00287E8F">
              <w:rPr>
                <w:spacing w:val="-2"/>
                <w:sz w:val="14"/>
                <w:szCs w:val="14"/>
                <w:u w:val="single"/>
              </w:rPr>
              <w:t>Maladies respiratoires / cardiovasculaires : 15-30 % crises d’asthmes, BPCO et pathologies coronariennes (Aphekom)</w:t>
            </w:r>
          </w:p>
          <w:p w14:paraId="4AC4ECAB" w14:textId="714C3DA6" w:rsidR="00C65DFA" w:rsidRDefault="00C65DFA" w:rsidP="00C65DFA">
            <w:pPr>
              <w:pStyle w:val="Corpsdetexte"/>
              <w:spacing w:before="11"/>
              <w:rPr>
                <w:sz w:val="14"/>
                <w:szCs w:val="14"/>
              </w:rPr>
            </w:pPr>
            <w:r w:rsidRPr="00287E8F">
              <w:rPr>
                <w:spacing w:val="-2"/>
                <w:sz w:val="14"/>
                <w:szCs w:val="14"/>
                <w:u w:val="single"/>
              </w:rPr>
              <w:t xml:space="preserve">Mortalité/ Incidence asthme enfants &amp; adultes/ Obésité, diabète de type 2/ Santé périnatale (prématurité, petit poids de </w:t>
            </w:r>
            <w:proofErr w:type="gramStart"/>
            <w:r w:rsidRPr="00287E8F">
              <w:rPr>
                <w:spacing w:val="-2"/>
                <w:sz w:val="14"/>
                <w:szCs w:val="14"/>
                <w:u w:val="single"/>
              </w:rPr>
              <w:t>naissance)/</w:t>
            </w:r>
            <w:proofErr w:type="gramEnd"/>
            <w:r w:rsidRPr="00287E8F">
              <w:rPr>
                <w:spacing w:val="-2"/>
                <w:sz w:val="14"/>
                <w:szCs w:val="14"/>
                <w:u w:val="single"/>
              </w:rPr>
              <w:t xml:space="preserve"> Fertilité/ Troubles neurologiques (dépression, anxiété, hyperactivité, </w:t>
            </w:r>
            <w:proofErr w:type="gramStart"/>
            <w:r w:rsidRPr="00287E8F">
              <w:rPr>
                <w:spacing w:val="-2"/>
                <w:sz w:val="14"/>
                <w:szCs w:val="14"/>
                <w:u w:val="single"/>
              </w:rPr>
              <w:t>autisme)/</w:t>
            </w:r>
            <w:proofErr w:type="gramEnd"/>
            <w:r w:rsidRPr="00287E8F">
              <w:rPr>
                <w:spacing w:val="-2"/>
                <w:sz w:val="14"/>
                <w:szCs w:val="14"/>
                <w:u w:val="single"/>
              </w:rPr>
              <w:t xml:space="preserve"> Maladies neurodégénératives (Alzheimer, Parkinson)</w:t>
            </w:r>
          </w:p>
        </w:tc>
      </w:tr>
      <w:tr w:rsidR="00C65DFA" w14:paraId="15A80DFB" w14:textId="77777777" w:rsidTr="00DA6219">
        <w:tc>
          <w:tcPr>
            <w:tcW w:w="1459" w:type="dxa"/>
            <w:shd w:val="clear" w:color="auto" w:fill="DBE5F1" w:themeFill="accent1" w:themeFillTint="33"/>
          </w:tcPr>
          <w:p w14:paraId="5B0338A1" w14:textId="1F25BCAA" w:rsidR="00C65DFA" w:rsidRPr="00C65DFA" w:rsidRDefault="00C65DFA" w:rsidP="00C65DFA">
            <w:pPr>
              <w:pStyle w:val="Corpsdetexte"/>
              <w:spacing w:before="11"/>
              <w:jc w:val="center"/>
              <w:rPr>
                <w:b/>
                <w:bCs/>
                <w:color w:val="0F243E" w:themeColor="text2" w:themeShade="80"/>
                <w:sz w:val="14"/>
                <w:szCs w:val="14"/>
              </w:rPr>
            </w:pPr>
            <w:r>
              <w:rPr>
                <w:b/>
                <w:bCs/>
                <w:color w:val="0F243E" w:themeColor="text2" w:themeShade="80"/>
                <w:sz w:val="14"/>
                <w:szCs w:val="14"/>
              </w:rPr>
              <w:t>P</w:t>
            </w:r>
            <w:r w:rsidRPr="00C65DFA">
              <w:rPr>
                <w:b/>
                <w:bCs/>
                <w:color w:val="0F243E" w:themeColor="text2" w:themeShade="80"/>
                <w:sz w:val="14"/>
                <w:szCs w:val="14"/>
              </w:rPr>
              <w:t>opulations à risque</w:t>
            </w:r>
          </w:p>
        </w:tc>
        <w:tc>
          <w:tcPr>
            <w:tcW w:w="9237" w:type="dxa"/>
            <w:gridSpan w:val="5"/>
          </w:tcPr>
          <w:p w14:paraId="4963418D" w14:textId="77777777" w:rsidR="00C65DFA" w:rsidRPr="00287E8F" w:rsidRDefault="00C65DFA" w:rsidP="00C65DFA">
            <w:pPr>
              <w:pStyle w:val="TableParagraph"/>
              <w:spacing w:before="11"/>
              <w:ind w:left="0"/>
              <w:rPr>
                <w:b/>
                <w:bCs/>
                <w:spacing w:val="-2"/>
                <w:sz w:val="14"/>
                <w:szCs w:val="14"/>
              </w:rPr>
            </w:pPr>
            <w:r w:rsidRPr="00287E8F">
              <w:rPr>
                <w:b/>
                <w:bCs/>
                <w:spacing w:val="-2"/>
                <w:sz w:val="14"/>
                <w:szCs w:val="14"/>
              </w:rPr>
              <w:t>Population vulnérable : E</w:t>
            </w:r>
            <w:r w:rsidRPr="00287E8F">
              <w:rPr>
                <w:spacing w:val="-2"/>
                <w:sz w:val="14"/>
                <w:szCs w:val="14"/>
              </w:rPr>
              <w:t>nceintes, nourrissons et jeunes enfants, &gt;65 ans, pathologies cardiovasculaires, insuffisants cardiaques ou respiratoires, personnes asthmatiques</w:t>
            </w:r>
          </w:p>
          <w:p w14:paraId="7FD6933A"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t xml:space="preserve">Population sensible : </w:t>
            </w:r>
            <w:r w:rsidRPr="00287E8F">
              <w:rPr>
                <w:spacing w:val="-2"/>
                <w:sz w:val="14"/>
                <w:szCs w:val="14"/>
              </w:rPr>
              <w:t>Personnes se reconnaissant comme sensibles lors des pics de pollution et/ ou dont les symptômes apparaissent ou sont amplifiés lors des pics (ex : personnes diabétiques, personnes immunodéprimées, personnes souffrant d’affections neurologiques ou à risque cardiaque, respiratoire, infectieux)</w:t>
            </w:r>
          </w:p>
          <w:p w14:paraId="25A0674F" w14:textId="65DB07DD" w:rsidR="00C65DFA" w:rsidRDefault="00C65DFA" w:rsidP="00C65DFA">
            <w:pPr>
              <w:pStyle w:val="Corpsdetexte"/>
              <w:spacing w:before="11"/>
              <w:jc w:val="center"/>
              <w:rPr>
                <w:sz w:val="14"/>
                <w:szCs w:val="14"/>
              </w:rPr>
            </w:pPr>
            <w:r w:rsidRPr="00287E8F">
              <w:rPr>
                <w:b/>
                <w:bCs/>
                <w:noProof/>
                <w:spacing w:val="-2"/>
                <w:sz w:val="14"/>
                <w:szCs w:val="14"/>
              </w:rPr>
              <w:drawing>
                <wp:inline distT="0" distB="0" distL="0" distR="0" wp14:anchorId="1EC9836D" wp14:editId="33C3B3C8">
                  <wp:extent cx="2165893" cy="817381"/>
                  <wp:effectExtent l="0" t="0" r="6350" b="0"/>
                  <wp:docPr id="809934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34719" name=""/>
                          <pic:cNvPicPr/>
                        </pic:nvPicPr>
                        <pic:blipFill>
                          <a:blip r:embed="rId8"/>
                          <a:stretch>
                            <a:fillRect/>
                          </a:stretch>
                        </pic:blipFill>
                        <pic:spPr>
                          <a:xfrm>
                            <a:off x="0" y="0"/>
                            <a:ext cx="2176773" cy="821487"/>
                          </a:xfrm>
                          <a:prstGeom prst="rect">
                            <a:avLst/>
                          </a:prstGeom>
                        </pic:spPr>
                      </pic:pic>
                    </a:graphicData>
                  </a:graphic>
                </wp:inline>
              </w:drawing>
            </w:r>
          </w:p>
        </w:tc>
      </w:tr>
      <w:tr w:rsidR="00C65DFA" w14:paraId="6DC2E098" w14:textId="77777777" w:rsidTr="00DA6219">
        <w:tc>
          <w:tcPr>
            <w:tcW w:w="1459" w:type="dxa"/>
            <w:shd w:val="clear" w:color="auto" w:fill="DBE5F1" w:themeFill="accent1" w:themeFillTint="33"/>
          </w:tcPr>
          <w:p w14:paraId="6B2D0636" w14:textId="0B900C7A" w:rsidR="00C65DFA" w:rsidRPr="00C65DFA" w:rsidRDefault="00C65DFA" w:rsidP="00C65DFA">
            <w:pPr>
              <w:pStyle w:val="Corpsdetexte"/>
              <w:spacing w:before="11"/>
              <w:jc w:val="center"/>
              <w:rPr>
                <w:b/>
                <w:bCs/>
                <w:color w:val="0F243E" w:themeColor="text2" w:themeShade="80"/>
                <w:sz w:val="14"/>
                <w:szCs w:val="14"/>
              </w:rPr>
            </w:pPr>
            <w:r>
              <w:rPr>
                <w:b/>
                <w:bCs/>
                <w:color w:val="0F243E" w:themeColor="text2" w:themeShade="80"/>
                <w:sz w:val="14"/>
                <w:szCs w:val="14"/>
              </w:rPr>
              <w:t>Surveillance</w:t>
            </w:r>
          </w:p>
        </w:tc>
        <w:tc>
          <w:tcPr>
            <w:tcW w:w="9237" w:type="dxa"/>
            <w:gridSpan w:val="5"/>
          </w:tcPr>
          <w:p w14:paraId="48DB68BE"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t>Réseau de surveillance :</w:t>
            </w:r>
            <w:r w:rsidRPr="00287E8F">
              <w:rPr>
                <w:spacing w:val="-2"/>
                <w:sz w:val="14"/>
                <w:szCs w:val="14"/>
              </w:rPr>
              <w:t xml:space="preserve"> </w:t>
            </w:r>
            <w:r>
              <w:rPr>
                <w:spacing w:val="-2"/>
                <w:sz w:val="14"/>
                <w:szCs w:val="14"/>
              </w:rPr>
              <w:t>(*</w:t>
            </w:r>
            <w:r w:rsidRPr="00C218B9">
              <w:rPr>
                <w:b/>
                <w:bCs/>
                <w:color w:val="FF0000"/>
                <w:spacing w:val="-2"/>
                <w:sz w:val="14"/>
                <w:szCs w:val="14"/>
              </w:rPr>
              <w:t>en île de France : Airparif</w:t>
            </w:r>
            <w:r>
              <w:rPr>
                <w:b/>
                <w:bCs/>
                <w:color w:val="FF0000"/>
                <w:spacing w:val="-2"/>
                <w:sz w:val="14"/>
                <w:szCs w:val="14"/>
              </w:rPr>
              <w:t>*</w:t>
            </w:r>
            <w:r w:rsidRPr="00C218B9">
              <w:rPr>
                <w:b/>
                <w:bCs/>
                <w:color w:val="FF0000"/>
                <w:spacing w:val="-2"/>
                <w:sz w:val="14"/>
                <w:szCs w:val="14"/>
              </w:rPr>
              <w:t>)</w:t>
            </w:r>
          </w:p>
          <w:p w14:paraId="78052A88" w14:textId="6CC6E30E" w:rsidR="00C65DFA" w:rsidRDefault="00C65DFA" w:rsidP="00C65DFA">
            <w:pPr>
              <w:pStyle w:val="TableParagraph"/>
              <w:numPr>
                <w:ilvl w:val="0"/>
                <w:numId w:val="9"/>
              </w:numPr>
              <w:rPr>
                <w:spacing w:val="-2"/>
                <w:sz w:val="14"/>
                <w:szCs w:val="14"/>
              </w:rPr>
            </w:pPr>
            <w:r w:rsidRPr="00287E8F">
              <w:rPr>
                <w:spacing w:val="-2"/>
                <w:sz w:val="14"/>
                <w:szCs w:val="14"/>
              </w:rPr>
              <w:t>LCSQA (labo</w:t>
            </w:r>
            <w:r>
              <w:rPr>
                <w:spacing w:val="-2"/>
                <w:sz w:val="14"/>
                <w:szCs w:val="14"/>
              </w:rPr>
              <w:t xml:space="preserve"> </w:t>
            </w:r>
            <w:r w:rsidRPr="00287E8F">
              <w:rPr>
                <w:spacing w:val="-2"/>
                <w:sz w:val="14"/>
                <w:szCs w:val="14"/>
              </w:rPr>
              <w:t>central de surveillance de la qualité de l’air) assure coordination scientifique et technique du dispositif de surveillance qualité de l’air</w:t>
            </w:r>
          </w:p>
          <w:p w14:paraId="6C5F8D1E" w14:textId="5C5966BA" w:rsidR="00C65DFA" w:rsidRDefault="00C65DFA" w:rsidP="00C65DFA">
            <w:pPr>
              <w:pStyle w:val="TableParagraph"/>
              <w:numPr>
                <w:ilvl w:val="0"/>
                <w:numId w:val="9"/>
              </w:numPr>
              <w:rPr>
                <w:spacing w:val="-2"/>
                <w:sz w:val="14"/>
                <w:szCs w:val="14"/>
              </w:rPr>
            </w:pPr>
            <w:r w:rsidRPr="00C65DFA">
              <w:rPr>
                <w:spacing w:val="-2"/>
                <w:sz w:val="14"/>
                <w:szCs w:val="14"/>
              </w:rPr>
              <w:t xml:space="preserve">AASQA (association agréée de surveillance de la qualité de l’air) </w:t>
            </w:r>
            <w:r w:rsidRPr="00287E8F">
              <w:rPr>
                <w:spacing w:val="-2"/>
                <w:sz w:val="14"/>
                <w:szCs w:val="14"/>
              </w:rPr>
              <w:sym w:font="Wingdings" w:char="F0E8"/>
            </w:r>
            <w:r w:rsidRPr="00C65DFA">
              <w:rPr>
                <w:spacing w:val="-2"/>
                <w:sz w:val="14"/>
                <w:szCs w:val="14"/>
              </w:rPr>
              <w:t xml:space="preserve"> 19 AASQA regroupées en réseau Atmo </w:t>
            </w:r>
            <w:r>
              <w:rPr>
                <w:spacing w:val="-2"/>
                <w:sz w:val="14"/>
                <w:szCs w:val="14"/>
              </w:rPr>
              <w:t>France</w:t>
            </w:r>
          </w:p>
          <w:p w14:paraId="39543004" w14:textId="791316D3" w:rsidR="00C65DFA" w:rsidRPr="00C65DFA" w:rsidRDefault="00C65DFA" w:rsidP="00C65DFA">
            <w:pPr>
              <w:pStyle w:val="TableParagraph"/>
              <w:numPr>
                <w:ilvl w:val="0"/>
                <w:numId w:val="9"/>
              </w:numPr>
              <w:rPr>
                <w:spacing w:val="-2"/>
                <w:sz w:val="14"/>
                <w:szCs w:val="14"/>
              </w:rPr>
            </w:pPr>
            <w:r w:rsidRPr="00C65DFA">
              <w:rPr>
                <w:spacing w:val="-2"/>
                <w:sz w:val="14"/>
                <w:szCs w:val="14"/>
              </w:rPr>
              <w:t>Station de fond et de proximité</w:t>
            </w:r>
          </w:p>
        </w:tc>
      </w:tr>
      <w:tr w:rsidR="00C65DFA" w14:paraId="20A9BC82" w14:textId="77777777" w:rsidTr="00DA6219">
        <w:tc>
          <w:tcPr>
            <w:tcW w:w="1459" w:type="dxa"/>
            <w:shd w:val="clear" w:color="auto" w:fill="DBE5F1" w:themeFill="accent1" w:themeFillTint="33"/>
          </w:tcPr>
          <w:p w14:paraId="682F0A92" w14:textId="7AACFB68" w:rsidR="00C65DFA" w:rsidRPr="00C65DFA" w:rsidRDefault="00C65DFA" w:rsidP="00C65DFA">
            <w:pPr>
              <w:pStyle w:val="Corpsdetexte"/>
              <w:spacing w:before="11"/>
              <w:jc w:val="center"/>
              <w:rPr>
                <w:b/>
                <w:bCs/>
                <w:color w:val="0F243E" w:themeColor="text2" w:themeShade="80"/>
                <w:sz w:val="14"/>
                <w:szCs w:val="14"/>
              </w:rPr>
            </w:pPr>
            <w:r>
              <w:rPr>
                <w:b/>
                <w:bCs/>
                <w:color w:val="0F243E" w:themeColor="text2" w:themeShade="80"/>
                <w:sz w:val="14"/>
                <w:szCs w:val="14"/>
              </w:rPr>
              <w:t>Information</w:t>
            </w:r>
          </w:p>
        </w:tc>
        <w:tc>
          <w:tcPr>
            <w:tcW w:w="9237" w:type="dxa"/>
            <w:gridSpan w:val="5"/>
          </w:tcPr>
          <w:p w14:paraId="4B2F6115" w14:textId="25FC3FAD" w:rsidR="00C65DFA" w:rsidRPr="00C65DFA" w:rsidRDefault="00C65DFA" w:rsidP="00C65DFA">
            <w:pPr>
              <w:pStyle w:val="TableParagraph"/>
              <w:spacing w:before="11"/>
              <w:ind w:left="0"/>
              <w:rPr>
                <w:b/>
                <w:bCs/>
                <w:spacing w:val="-2"/>
                <w:sz w:val="14"/>
                <w:szCs w:val="14"/>
              </w:rPr>
            </w:pPr>
            <w:r w:rsidRPr="00C65DFA">
              <w:rPr>
                <w:color w:val="FF0000"/>
                <w:sz w:val="14"/>
                <w:szCs w:val="14"/>
              </w:rPr>
              <w:t>*</w:t>
            </w:r>
            <w:r w:rsidRPr="00C65DFA">
              <w:rPr>
                <w:b/>
                <w:bCs/>
                <w:color w:val="FF0000"/>
                <w:spacing w:val="-2"/>
                <w:sz w:val="14"/>
                <w:szCs w:val="14"/>
              </w:rPr>
              <w:t>I</w:t>
            </w:r>
            <w:r w:rsidRPr="00C218B9">
              <w:rPr>
                <w:b/>
                <w:bCs/>
                <w:color w:val="FF0000"/>
                <w:spacing w:val="-2"/>
                <w:sz w:val="14"/>
                <w:szCs w:val="14"/>
              </w:rPr>
              <w:t>ndice Citeair</w:t>
            </w:r>
            <w:r>
              <w:rPr>
                <w:b/>
                <w:bCs/>
                <w:color w:val="FF0000"/>
                <w:spacing w:val="-2"/>
                <w:sz w:val="14"/>
                <w:szCs w:val="14"/>
              </w:rPr>
              <w:t>*</w:t>
            </w:r>
            <w:r w:rsidRPr="00C218B9">
              <w:rPr>
                <w:b/>
                <w:bCs/>
                <w:color w:val="FF0000"/>
                <w:spacing w:val="-2"/>
                <w:sz w:val="14"/>
                <w:szCs w:val="14"/>
              </w:rPr>
              <w:t xml:space="preserve"> </w:t>
            </w:r>
            <w:r w:rsidRPr="00287E8F">
              <w:rPr>
                <w:spacing w:val="-2"/>
                <w:sz w:val="14"/>
                <w:szCs w:val="14"/>
              </w:rPr>
              <w:t>(indice européen) – 2006/</w:t>
            </w:r>
            <w:r w:rsidRPr="00287E8F">
              <w:rPr>
                <w:b/>
                <w:bCs/>
                <w:spacing w:val="-2"/>
                <w:sz w:val="14"/>
                <w:szCs w:val="14"/>
              </w:rPr>
              <w:t xml:space="preserve"> </w:t>
            </w:r>
            <w:r>
              <w:rPr>
                <w:b/>
                <w:bCs/>
                <w:spacing w:val="-2"/>
                <w:sz w:val="14"/>
                <w:szCs w:val="14"/>
              </w:rPr>
              <w:t>*</w:t>
            </w:r>
            <w:r w:rsidRPr="00C218B9">
              <w:rPr>
                <w:b/>
                <w:bCs/>
                <w:color w:val="FF0000"/>
                <w:spacing w:val="-2"/>
                <w:sz w:val="14"/>
                <w:szCs w:val="14"/>
              </w:rPr>
              <w:t>Indice ATMO</w:t>
            </w:r>
            <w:r>
              <w:rPr>
                <w:b/>
                <w:bCs/>
                <w:color w:val="FF0000"/>
                <w:spacing w:val="-2"/>
                <w:sz w:val="14"/>
                <w:szCs w:val="14"/>
              </w:rPr>
              <w:t>*</w:t>
            </w:r>
            <w:r w:rsidRPr="00C218B9">
              <w:rPr>
                <w:b/>
                <w:bCs/>
                <w:color w:val="FF0000"/>
                <w:spacing w:val="-2"/>
                <w:sz w:val="14"/>
                <w:szCs w:val="14"/>
              </w:rPr>
              <w:t xml:space="preserve"> </w:t>
            </w:r>
            <w:r w:rsidRPr="00287E8F">
              <w:rPr>
                <w:b/>
                <w:bCs/>
                <w:spacing w:val="-2"/>
                <w:sz w:val="14"/>
                <w:szCs w:val="14"/>
              </w:rPr>
              <w:sym w:font="Wingdings" w:char="F0E8"/>
            </w:r>
            <w:r w:rsidRPr="00287E8F">
              <w:rPr>
                <w:b/>
                <w:bCs/>
                <w:spacing w:val="-2"/>
                <w:sz w:val="14"/>
                <w:szCs w:val="14"/>
              </w:rPr>
              <w:t xml:space="preserve"> </w:t>
            </w:r>
            <w:r w:rsidRPr="00287E8F">
              <w:rPr>
                <w:spacing w:val="-2"/>
                <w:sz w:val="14"/>
                <w:szCs w:val="14"/>
              </w:rPr>
              <w:t>changement en janvier 2021</w:t>
            </w:r>
            <w:r>
              <w:rPr>
                <w:spacing w:val="-2"/>
                <w:sz w:val="14"/>
                <w:szCs w:val="14"/>
              </w:rPr>
              <w:t xml:space="preserve"> /</w:t>
            </w:r>
            <w:r w:rsidRPr="00287E8F">
              <w:rPr>
                <w:b/>
                <w:bCs/>
                <w:spacing w:val="-2"/>
                <w:sz w:val="14"/>
                <w:szCs w:val="14"/>
              </w:rPr>
              <w:t>PREV’AIR (</w:t>
            </w:r>
            <w:r w:rsidRPr="00287E8F">
              <w:rPr>
                <w:spacing w:val="-2"/>
                <w:sz w:val="14"/>
                <w:szCs w:val="14"/>
              </w:rPr>
              <w:t>France, Europe) (http://www2.prevair.org/) – 2003</w:t>
            </w:r>
            <w:r>
              <w:rPr>
                <w:spacing w:val="-2"/>
                <w:sz w:val="14"/>
                <w:szCs w:val="14"/>
              </w:rPr>
              <w:t xml:space="preserve"> : </w:t>
            </w:r>
          </w:p>
          <w:p w14:paraId="73AC3366" w14:textId="77777777" w:rsidR="00C65DFA" w:rsidRPr="00287E8F" w:rsidRDefault="00C65DFA" w:rsidP="00C65DFA">
            <w:pPr>
              <w:pStyle w:val="TableParagraph"/>
              <w:numPr>
                <w:ilvl w:val="0"/>
                <w:numId w:val="9"/>
              </w:numPr>
              <w:spacing w:before="11"/>
              <w:rPr>
                <w:spacing w:val="-2"/>
                <w:sz w:val="14"/>
                <w:szCs w:val="14"/>
              </w:rPr>
            </w:pPr>
            <w:r w:rsidRPr="00287E8F">
              <w:rPr>
                <w:spacing w:val="-2"/>
                <w:sz w:val="14"/>
                <w:szCs w:val="14"/>
              </w:rPr>
              <w:t>Prévisions quotidiennes (J-1, J, J+1, J+2) – valeurs journalières max., moy. O3, NO</w:t>
            </w:r>
            <w:proofErr w:type="gramStart"/>
            <w:r w:rsidRPr="00287E8F">
              <w:rPr>
                <w:spacing w:val="-2"/>
                <w:sz w:val="14"/>
                <w:szCs w:val="14"/>
              </w:rPr>
              <w:t>2 ,</w:t>
            </w:r>
            <w:proofErr w:type="gramEnd"/>
            <w:r w:rsidRPr="00287E8F">
              <w:rPr>
                <w:spacing w:val="-2"/>
                <w:sz w:val="14"/>
                <w:szCs w:val="14"/>
              </w:rPr>
              <w:t xml:space="preserve"> PM2,5, PM10</w:t>
            </w:r>
          </w:p>
          <w:p w14:paraId="303CC8EA" w14:textId="77777777" w:rsidR="00C65DFA" w:rsidRPr="00287E8F" w:rsidRDefault="00C65DFA" w:rsidP="00C65DFA">
            <w:pPr>
              <w:pStyle w:val="TableParagraph"/>
              <w:numPr>
                <w:ilvl w:val="0"/>
                <w:numId w:val="9"/>
              </w:numPr>
              <w:spacing w:before="11"/>
              <w:rPr>
                <w:b/>
                <w:bCs/>
                <w:spacing w:val="-2"/>
                <w:sz w:val="14"/>
                <w:szCs w:val="14"/>
              </w:rPr>
            </w:pPr>
            <w:r w:rsidRPr="00287E8F">
              <w:rPr>
                <w:spacing w:val="-2"/>
                <w:sz w:val="14"/>
                <w:szCs w:val="14"/>
              </w:rPr>
              <w:t>Observations et simulations : CHIMERE (INERIS – CNRS), MOCAGE (METEO France)</w:t>
            </w:r>
          </w:p>
          <w:p w14:paraId="6FB57DD8" w14:textId="009874AA" w:rsidR="00C65DFA" w:rsidRPr="00C65DFA" w:rsidRDefault="00C65DFA" w:rsidP="00C65DFA">
            <w:pPr>
              <w:pStyle w:val="TableParagraph"/>
              <w:spacing w:before="11"/>
              <w:ind w:left="0"/>
              <w:rPr>
                <w:spacing w:val="-2"/>
                <w:sz w:val="14"/>
                <w:szCs w:val="14"/>
              </w:rPr>
            </w:pPr>
            <w:r w:rsidRPr="00287E8F">
              <w:rPr>
                <w:b/>
                <w:bCs/>
                <w:spacing w:val="-2"/>
                <w:sz w:val="14"/>
                <w:szCs w:val="14"/>
              </w:rPr>
              <w:t xml:space="preserve">RNSA </w:t>
            </w:r>
            <w:r w:rsidRPr="00287E8F">
              <w:rPr>
                <w:spacing w:val="-2"/>
                <w:sz w:val="14"/>
                <w:szCs w:val="14"/>
              </w:rPr>
              <w:t>(Réseau National de Surveillance Aérobiologique) – 1992 : Particules biologiques (pollens et moisissures) pouvant avoir une incidence sur risque allergique pour la population</w:t>
            </w:r>
            <w:r>
              <w:rPr>
                <w:spacing w:val="-2"/>
                <w:sz w:val="14"/>
                <w:szCs w:val="14"/>
              </w:rPr>
              <w:t xml:space="preserve"> </w:t>
            </w:r>
            <w:r w:rsidRPr="00C65DFA">
              <w:rPr>
                <w:spacing w:val="-2"/>
                <w:sz w:val="14"/>
                <w:szCs w:val="14"/>
              </w:rPr>
              <w:sym w:font="Wingdings" w:char="F0E0"/>
            </w:r>
            <w:r w:rsidRPr="00287E8F">
              <w:rPr>
                <w:spacing w:val="-2"/>
                <w:sz w:val="14"/>
                <w:szCs w:val="14"/>
              </w:rPr>
              <w:t xml:space="preserve"> Données disponibles aussi sur AirParif</w:t>
            </w:r>
          </w:p>
        </w:tc>
      </w:tr>
      <w:tr w:rsidR="00C65DFA" w14:paraId="7700459C" w14:textId="77777777" w:rsidTr="00DA6219">
        <w:tc>
          <w:tcPr>
            <w:tcW w:w="1459" w:type="dxa"/>
            <w:vMerge w:val="restart"/>
            <w:shd w:val="clear" w:color="auto" w:fill="DBE5F1" w:themeFill="accent1" w:themeFillTint="33"/>
          </w:tcPr>
          <w:p w14:paraId="18FF7775" w14:textId="469E3FDF" w:rsidR="00C65DFA" w:rsidRPr="00C65DFA" w:rsidRDefault="00C65DFA" w:rsidP="00C65DFA">
            <w:pPr>
              <w:pStyle w:val="Corpsdetexte"/>
              <w:spacing w:before="11"/>
              <w:jc w:val="center"/>
              <w:rPr>
                <w:b/>
                <w:bCs/>
                <w:color w:val="0F243E" w:themeColor="text2" w:themeShade="80"/>
                <w:sz w:val="14"/>
                <w:szCs w:val="14"/>
              </w:rPr>
            </w:pPr>
            <w:r w:rsidRPr="00287E8F">
              <w:rPr>
                <w:b/>
                <w:spacing w:val="-2"/>
                <w:sz w:val="14"/>
                <w:szCs w:val="14"/>
              </w:rPr>
              <w:t>Alerte – épisode de pollution</w:t>
            </w:r>
          </w:p>
        </w:tc>
        <w:tc>
          <w:tcPr>
            <w:tcW w:w="9237" w:type="dxa"/>
            <w:gridSpan w:val="5"/>
          </w:tcPr>
          <w:p w14:paraId="5F277422" w14:textId="77777777" w:rsidR="00C65DFA" w:rsidRPr="00287E8F" w:rsidRDefault="00C65DFA" w:rsidP="00C65DFA">
            <w:pPr>
              <w:pStyle w:val="TableParagraph"/>
              <w:spacing w:before="11"/>
              <w:ind w:left="0"/>
              <w:rPr>
                <w:b/>
                <w:bCs/>
                <w:spacing w:val="-2"/>
                <w:sz w:val="14"/>
                <w:szCs w:val="14"/>
              </w:rPr>
            </w:pPr>
            <w:r w:rsidRPr="00287E8F">
              <w:rPr>
                <w:b/>
                <w:bCs/>
                <w:spacing w:val="-2"/>
                <w:sz w:val="14"/>
                <w:szCs w:val="14"/>
              </w:rPr>
              <w:t>Mesures réglementaires</w:t>
            </w:r>
          </w:p>
          <w:p w14:paraId="079F30CB" w14:textId="77777777" w:rsidR="00C65DFA" w:rsidRPr="00287E8F" w:rsidRDefault="00C65DFA" w:rsidP="00C65DFA">
            <w:pPr>
              <w:pStyle w:val="TableParagraph"/>
              <w:spacing w:before="11"/>
              <w:ind w:left="0"/>
              <w:rPr>
                <w:spacing w:val="-2"/>
                <w:sz w:val="14"/>
                <w:szCs w:val="14"/>
              </w:rPr>
            </w:pPr>
            <w:r w:rsidRPr="00287E8F">
              <w:rPr>
                <w:b/>
                <w:bCs/>
                <w:spacing w:val="-2"/>
                <w:sz w:val="14"/>
                <w:szCs w:val="14"/>
              </w:rPr>
              <w:sym w:font="Wingdings" w:char="F0E8"/>
            </w:r>
            <w:r w:rsidRPr="00287E8F">
              <w:rPr>
                <w:b/>
                <w:bCs/>
                <w:spacing w:val="-2"/>
                <w:sz w:val="14"/>
                <w:szCs w:val="14"/>
              </w:rPr>
              <w:t xml:space="preserve"> </w:t>
            </w:r>
            <w:r w:rsidRPr="00287E8F">
              <w:rPr>
                <w:spacing w:val="-2"/>
                <w:sz w:val="14"/>
                <w:szCs w:val="14"/>
              </w:rPr>
              <w:t>Restrictions voire suspension activités concourant à la pointe de pollution, y compris le cas échéant de la circulation des véhicules</w:t>
            </w:r>
          </w:p>
          <w:p w14:paraId="011F9991" w14:textId="5A98BCFA" w:rsidR="00C65DFA" w:rsidRPr="00287E8F" w:rsidRDefault="00C65DFA" w:rsidP="00C65DFA">
            <w:pPr>
              <w:pStyle w:val="TableParagraph"/>
              <w:spacing w:before="11"/>
              <w:ind w:left="0"/>
              <w:rPr>
                <w:spacing w:val="-2"/>
                <w:sz w:val="14"/>
                <w:szCs w:val="14"/>
              </w:rPr>
            </w:pPr>
            <w:r w:rsidRPr="00287E8F">
              <w:rPr>
                <w:spacing w:val="-2"/>
                <w:sz w:val="14"/>
                <w:szCs w:val="14"/>
              </w:rPr>
              <w:t>• Actions pour chaque grand secteur émetteur : agriculture (interdiction des épandages azotés, de l’écobuage ou du brûlage à l’air libre...), industrie (report d certaines opérations émettrices, utilisation de combustibles à basse teneur en soufre...), résidentiel (report des travaux d’entretien ou de nettoyage avec des outils non électriques ou des produits à base de solvants organiques, suspension de l’utilisation d’appareils de combustion de biomasse non performants ou de groupes électrogènes), transports (automobile, aérien, etc.)</w:t>
            </w:r>
          </w:p>
          <w:p w14:paraId="1B967B2E" w14:textId="3452FD88" w:rsidR="00C65DFA" w:rsidRDefault="00C65DFA" w:rsidP="00C65DFA">
            <w:pPr>
              <w:pStyle w:val="Corpsdetexte"/>
              <w:spacing w:before="11"/>
              <w:rPr>
                <w:sz w:val="14"/>
                <w:szCs w:val="14"/>
              </w:rPr>
            </w:pPr>
            <w:r w:rsidRPr="00287E8F">
              <w:rPr>
                <w:spacing w:val="-2"/>
                <w:sz w:val="14"/>
                <w:szCs w:val="14"/>
              </w:rPr>
              <w:t>• Actions applicables à la circulation automobile =&gt; médiatisées (+++)</w:t>
            </w:r>
          </w:p>
        </w:tc>
      </w:tr>
      <w:tr w:rsidR="00C65DFA" w14:paraId="64F9A631" w14:textId="77777777" w:rsidTr="00DA6219">
        <w:tc>
          <w:tcPr>
            <w:tcW w:w="1459" w:type="dxa"/>
            <w:vMerge/>
            <w:shd w:val="clear" w:color="auto" w:fill="DBE5F1" w:themeFill="accent1" w:themeFillTint="33"/>
          </w:tcPr>
          <w:p w14:paraId="0C6DF004" w14:textId="77777777" w:rsidR="00C65DFA" w:rsidRPr="00C65DFA" w:rsidRDefault="00C65DFA" w:rsidP="00C65DFA">
            <w:pPr>
              <w:pStyle w:val="Corpsdetexte"/>
              <w:spacing w:before="11"/>
              <w:jc w:val="center"/>
              <w:rPr>
                <w:b/>
                <w:bCs/>
                <w:color w:val="0F243E" w:themeColor="text2" w:themeShade="80"/>
                <w:sz w:val="14"/>
                <w:szCs w:val="14"/>
              </w:rPr>
            </w:pPr>
          </w:p>
        </w:tc>
        <w:tc>
          <w:tcPr>
            <w:tcW w:w="9237" w:type="dxa"/>
            <w:gridSpan w:val="5"/>
          </w:tcPr>
          <w:p w14:paraId="6ED52A8A" w14:textId="77777777" w:rsidR="00C65DFA" w:rsidRPr="00287E8F" w:rsidRDefault="00C65DFA" w:rsidP="00C65DFA">
            <w:pPr>
              <w:pStyle w:val="TableParagraph"/>
              <w:spacing w:before="11"/>
              <w:ind w:left="0"/>
              <w:rPr>
                <w:b/>
                <w:bCs/>
                <w:spacing w:val="-2"/>
                <w:sz w:val="14"/>
                <w:szCs w:val="14"/>
              </w:rPr>
            </w:pPr>
            <w:r w:rsidRPr="00287E8F">
              <w:rPr>
                <w:b/>
                <w:bCs/>
                <w:spacing w:val="-2"/>
                <w:sz w:val="14"/>
                <w:szCs w:val="14"/>
              </w:rPr>
              <w:t>Mesures réglementaires applicables à la circulation automobile</w:t>
            </w:r>
          </w:p>
          <w:p w14:paraId="02CDD733" w14:textId="77777777" w:rsidR="00C65DFA" w:rsidRPr="00287E8F" w:rsidRDefault="00C65DFA" w:rsidP="00C65DFA">
            <w:pPr>
              <w:pStyle w:val="TableParagraph"/>
              <w:numPr>
                <w:ilvl w:val="0"/>
                <w:numId w:val="10"/>
              </w:numPr>
              <w:spacing w:before="11"/>
              <w:rPr>
                <w:spacing w:val="-2"/>
                <w:sz w:val="14"/>
                <w:szCs w:val="14"/>
              </w:rPr>
            </w:pPr>
            <w:r w:rsidRPr="00287E8F">
              <w:rPr>
                <w:spacing w:val="-2"/>
                <w:sz w:val="14"/>
                <w:szCs w:val="14"/>
              </w:rPr>
              <w:t>Limitation voire détournement trafic routier des poids lourds en transit</w:t>
            </w:r>
          </w:p>
          <w:p w14:paraId="2DC58057" w14:textId="77777777" w:rsidR="00C65DFA" w:rsidRPr="00287E8F" w:rsidRDefault="00C65DFA" w:rsidP="00C65DFA">
            <w:pPr>
              <w:pStyle w:val="TableParagraph"/>
              <w:numPr>
                <w:ilvl w:val="0"/>
                <w:numId w:val="10"/>
              </w:numPr>
              <w:spacing w:before="11"/>
              <w:rPr>
                <w:spacing w:val="-2"/>
                <w:sz w:val="14"/>
                <w:szCs w:val="14"/>
              </w:rPr>
            </w:pPr>
            <w:r w:rsidRPr="00287E8F">
              <w:rPr>
                <w:spacing w:val="-2"/>
                <w:sz w:val="14"/>
                <w:szCs w:val="14"/>
              </w:rPr>
              <w:t>Réduction vitesse maximale autorisée</w:t>
            </w:r>
          </w:p>
          <w:p w14:paraId="0BA12417" w14:textId="77777777" w:rsidR="00C65DFA" w:rsidRDefault="00C65DFA" w:rsidP="00C65DFA">
            <w:pPr>
              <w:pStyle w:val="TableParagraph"/>
              <w:numPr>
                <w:ilvl w:val="0"/>
                <w:numId w:val="10"/>
              </w:numPr>
              <w:spacing w:before="11"/>
              <w:rPr>
                <w:spacing w:val="-2"/>
                <w:sz w:val="14"/>
                <w:szCs w:val="14"/>
              </w:rPr>
            </w:pPr>
            <w:r w:rsidRPr="00287E8F">
              <w:rPr>
                <w:spacing w:val="-2"/>
                <w:sz w:val="14"/>
                <w:szCs w:val="14"/>
              </w:rPr>
              <w:t>Circulation alternée</w:t>
            </w:r>
            <w:r>
              <w:rPr>
                <w:spacing w:val="-2"/>
                <w:sz w:val="14"/>
                <w:szCs w:val="14"/>
              </w:rPr>
              <w:t xml:space="preserve"> / </w:t>
            </w:r>
            <w:r w:rsidRPr="00C65DFA">
              <w:rPr>
                <w:spacing w:val="-2"/>
                <w:sz w:val="14"/>
                <w:szCs w:val="14"/>
              </w:rPr>
              <w:t>Circulation différenciée (Crit’air, juin 2016)</w:t>
            </w:r>
          </w:p>
          <w:p w14:paraId="709D7E0D" w14:textId="68290D60" w:rsidR="00C65DFA" w:rsidRPr="00C65DFA" w:rsidRDefault="00C65DFA" w:rsidP="00C65DFA">
            <w:pPr>
              <w:pStyle w:val="TableParagraph"/>
              <w:numPr>
                <w:ilvl w:val="0"/>
                <w:numId w:val="10"/>
              </w:numPr>
              <w:spacing w:before="11"/>
              <w:rPr>
                <w:spacing w:val="-2"/>
                <w:sz w:val="14"/>
                <w:szCs w:val="14"/>
              </w:rPr>
            </w:pPr>
            <w:r>
              <w:rPr>
                <w:spacing w:val="-2"/>
                <w:sz w:val="14"/>
                <w:szCs w:val="14"/>
              </w:rPr>
              <w:t>Voie de covoiturage bd périphérique de Paris</w:t>
            </w:r>
          </w:p>
        </w:tc>
      </w:tr>
      <w:tr w:rsidR="00C65DFA" w14:paraId="626DEF9C" w14:textId="77777777" w:rsidTr="00DA6219">
        <w:trPr>
          <w:trHeight w:val="71"/>
        </w:trPr>
        <w:tc>
          <w:tcPr>
            <w:tcW w:w="1459" w:type="dxa"/>
            <w:shd w:val="clear" w:color="auto" w:fill="DBE5F1" w:themeFill="accent1" w:themeFillTint="33"/>
          </w:tcPr>
          <w:p w14:paraId="081C6B27" w14:textId="4CAEF460" w:rsidR="00C65DFA" w:rsidRPr="00C65DFA" w:rsidRDefault="00C65DFA" w:rsidP="00C65DFA">
            <w:pPr>
              <w:pStyle w:val="Corpsdetexte"/>
              <w:spacing w:before="11"/>
              <w:jc w:val="center"/>
              <w:rPr>
                <w:b/>
                <w:bCs/>
                <w:color w:val="0F243E" w:themeColor="text2" w:themeShade="80"/>
                <w:sz w:val="14"/>
                <w:szCs w:val="14"/>
              </w:rPr>
            </w:pPr>
            <w:r>
              <w:rPr>
                <w:b/>
                <w:bCs/>
                <w:color w:val="0F243E" w:themeColor="text2" w:themeShade="80"/>
                <w:sz w:val="14"/>
                <w:szCs w:val="14"/>
              </w:rPr>
              <w:t>Actions locales</w:t>
            </w:r>
          </w:p>
        </w:tc>
        <w:tc>
          <w:tcPr>
            <w:tcW w:w="9237" w:type="dxa"/>
            <w:gridSpan w:val="5"/>
          </w:tcPr>
          <w:p w14:paraId="45477C07" w14:textId="434E274E" w:rsidR="00C65DFA" w:rsidRPr="004D15B4" w:rsidRDefault="004D15B4" w:rsidP="004D15B4">
            <w:pPr>
              <w:pStyle w:val="p1"/>
              <w:rPr>
                <w:rFonts w:ascii="Calibri" w:eastAsia="Calibri" w:hAnsi="Calibri" w:cs="Calibri"/>
                <w:b/>
                <w:bCs/>
                <w:color w:val="auto"/>
                <w:spacing w:val="-2"/>
                <w:sz w:val="14"/>
                <w:szCs w:val="14"/>
                <w:lang w:eastAsia="en-US"/>
              </w:rPr>
            </w:pPr>
            <w:r w:rsidRPr="004D15B4">
              <w:rPr>
                <w:rFonts w:ascii="Calibri" w:eastAsia="Calibri" w:hAnsi="Calibri" w:cs="Calibri"/>
                <w:b/>
                <w:bCs/>
                <w:color w:val="auto"/>
                <w:spacing w:val="-2"/>
                <w:sz w:val="14"/>
                <w:szCs w:val="14"/>
                <w:lang w:eastAsia="en-US"/>
              </w:rPr>
              <w:t>Zones à faibles émissions</w:t>
            </w:r>
            <w:r>
              <w:rPr>
                <w:rFonts w:ascii="Calibri" w:eastAsia="Calibri" w:hAnsi="Calibri" w:cs="Calibri"/>
                <w:b/>
                <w:bCs/>
                <w:color w:val="auto"/>
                <w:spacing w:val="-2"/>
                <w:sz w:val="14"/>
                <w:szCs w:val="14"/>
                <w:lang w:eastAsia="en-US"/>
              </w:rPr>
              <w:t xml:space="preserve"> </w:t>
            </w:r>
            <w:r w:rsidRPr="004D15B4">
              <w:rPr>
                <w:rFonts w:ascii="Calibri" w:eastAsia="Calibri" w:hAnsi="Calibri" w:cs="Calibri"/>
                <w:color w:val="auto"/>
                <w:spacing w:val="-2"/>
                <w:sz w:val="14"/>
                <w:szCs w:val="14"/>
                <w:lang w:eastAsia="en-US"/>
              </w:rPr>
              <w:sym w:font="Wingdings" w:char="F0F0"/>
            </w:r>
            <w:r w:rsidRPr="004D15B4">
              <w:rPr>
                <w:rFonts w:ascii="Calibri" w:eastAsia="Calibri" w:hAnsi="Calibri" w:cs="Calibri"/>
                <w:color w:val="auto"/>
                <w:spacing w:val="-2"/>
                <w:sz w:val="14"/>
                <w:szCs w:val="14"/>
                <w:lang w:eastAsia="en-US"/>
              </w:rPr>
              <w:t xml:space="preserve"> Interdiction d’accès à une ville ou partie de ville pour véhicules ne satisfaisant pas</w:t>
            </w:r>
            <w:r>
              <w:rPr>
                <w:rFonts w:ascii="Calibri" w:eastAsia="Calibri" w:hAnsi="Calibri" w:cs="Calibri"/>
                <w:color w:val="auto"/>
                <w:spacing w:val="-2"/>
                <w:sz w:val="14"/>
                <w:szCs w:val="14"/>
                <w:lang w:eastAsia="en-US"/>
              </w:rPr>
              <w:t xml:space="preserve"> </w:t>
            </w:r>
            <w:r w:rsidRPr="004D15B4">
              <w:rPr>
                <w:rFonts w:ascii="Calibri" w:eastAsia="Calibri" w:hAnsi="Calibri" w:cs="Calibri"/>
                <w:color w:val="auto"/>
                <w:spacing w:val="-2"/>
                <w:sz w:val="14"/>
                <w:szCs w:val="14"/>
                <w:lang w:eastAsia="en-US"/>
              </w:rPr>
              <w:t>les normes d’émissions ou d’équipement (norme Euro et/ou présence filtre à particules</w:t>
            </w:r>
          </w:p>
        </w:tc>
      </w:tr>
      <w:tr w:rsidR="00C65DFA" w14:paraId="2AF84D13" w14:textId="77777777" w:rsidTr="00DA6219">
        <w:tc>
          <w:tcPr>
            <w:tcW w:w="1459" w:type="dxa"/>
            <w:shd w:val="clear" w:color="auto" w:fill="DBE5F1" w:themeFill="accent1" w:themeFillTint="33"/>
          </w:tcPr>
          <w:p w14:paraId="1AD0DB35" w14:textId="469188A6" w:rsidR="00C65DFA" w:rsidRPr="004D15B4" w:rsidRDefault="004D15B4" w:rsidP="004D15B4">
            <w:pPr>
              <w:pStyle w:val="p1"/>
              <w:jc w:val="center"/>
              <w:rPr>
                <w:rFonts w:ascii="Calibri" w:eastAsia="Calibri" w:hAnsi="Calibri" w:cs="Calibri"/>
                <w:b/>
                <w:bCs/>
                <w:color w:val="0F243E" w:themeColor="text2" w:themeShade="80"/>
                <w:sz w:val="14"/>
                <w:szCs w:val="14"/>
                <w:lang w:eastAsia="en-US"/>
              </w:rPr>
            </w:pPr>
            <w:r w:rsidRPr="004D15B4">
              <w:rPr>
                <w:rFonts w:ascii="Calibri" w:eastAsia="Calibri" w:hAnsi="Calibri" w:cs="Calibri"/>
                <w:b/>
                <w:bCs/>
                <w:color w:val="0F243E" w:themeColor="text2" w:themeShade="80"/>
                <w:sz w:val="14"/>
                <w:szCs w:val="14"/>
                <w:lang w:eastAsia="en-US"/>
              </w:rPr>
              <w:t>Bénéfices d’</w:t>
            </w:r>
            <w:r>
              <w:rPr>
                <w:rFonts w:ascii="Calibri" w:eastAsia="Calibri" w:hAnsi="Calibri" w:cs="Calibri"/>
                <w:b/>
                <w:bCs/>
                <w:color w:val="0F243E" w:themeColor="text2" w:themeShade="80"/>
                <w:sz w:val="14"/>
                <w:szCs w:val="14"/>
                <w:lang w:eastAsia="en-US"/>
              </w:rPr>
              <w:t xml:space="preserve">une </w:t>
            </w:r>
            <w:r w:rsidRPr="004D15B4">
              <w:rPr>
                <w:rFonts w:ascii="Calibri" w:eastAsia="Calibri" w:hAnsi="Calibri" w:cs="Calibri"/>
                <w:b/>
                <w:bCs/>
                <w:color w:val="0F243E" w:themeColor="text2" w:themeShade="80"/>
                <w:sz w:val="14"/>
                <w:szCs w:val="14"/>
                <w:lang w:eastAsia="en-US"/>
              </w:rPr>
              <w:t>réduction</w:t>
            </w:r>
            <w:r>
              <w:rPr>
                <w:b/>
                <w:bCs/>
              </w:rPr>
              <w:t xml:space="preserve"> </w:t>
            </w:r>
            <w:r w:rsidRPr="004D15B4">
              <w:rPr>
                <w:rFonts w:ascii="Calibri" w:eastAsia="Calibri" w:hAnsi="Calibri" w:cs="Calibri"/>
                <w:b/>
                <w:bCs/>
                <w:color w:val="0F243E" w:themeColor="text2" w:themeShade="80"/>
                <w:sz w:val="14"/>
                <w:szCs w:val="14"/>
                <w:lang w:eastAsia="en-US"/>
              </w:rPr>
              <w:t>de la pollu</w:t>
            </w:r>
            <w:r>
              <w:rPr>
                <w:rFonts w:ascii="Calibri" w:eastAsia="Calibri" w:hAnsi="Calibri" w:cs="Calibri"/>
                <w:b/>
                <w:bCs/>
                <w:color w:val="0F243E" w:themeColor="text2" w:themeShade="80"/>
                <w:sz w:val="14"/>
                <w:szCs w:val="14"/>
                <w:lang w:eastAsia="en-US"/>
              </w:rPr>
              <w:t>tion</w:t>
            </w:r>
          </w:p>
        </w:tc>
        <w:tc>
          <w:tcPr>
            <w:tcW w:w="9237" w:type="dxa"/>
            <w:gridSpan w:val="5"/>
          </w:tcPr>
          <w:p w14:paraId="391CEEC0" w14:textId="070757A2" w:rsidR="004D15B4" w:rsidRPr="004D15B4" w:rsidRDefault="004D15B4" w:rsidP="004D15B4">
            <w:pPr>
              <w:pStyle w:val="p1"/>
              <w:rPr>
                <w:rFonts w:ascii="Calibri" w:eastAsia="Calibri" w:hAnsi="Calibri" w:cs="Calibri"/>
                <w:color w:val="auto"/>
                <w:spacing w:val="-2"/>
                <w:sz w:val="14"/>
                <w:szCs w:val="14"/>
                <w:lang w:eastAsia="en-US"/>
              </w:rPr>
            </w:pPr>
            <w:r w:rsidRPr="004D15B4">
              <w:rPr>
                <w:rFonts w:ascii="Calibri" w:eastAsia="Calibri" w:hAnsi="Calibri" w:cs="Calibri"/>
                <w:b/>
                <w:bCs/>
                <w:color w:val="auto"/>
                <w:spacing w:val="-2"/>
                <w:sz w:val="14"/>
                <w:szCs w:val="14"/>
                <w:lang w:eastAsia="en-US"/>
              </w:rPr>
              <w:t>EQIS France hexagonale (2016-2019</w:t>
            </w:r>
            <w:r w:rsidRPr="004D15B4">
              <w:rPr>
                <w:rFonts w:ascii="Calibri" w:eastAsia="Calibri" w:hAnsi="Calibri" w:cs="Calibri"/>
                <w:color w:val="auto"/>
                <w:spacing w:val="-2"/>
                <w:sz w:val="14"/>
                <w:szCs w:val="14"/>
                <w:lang w:eastAsia="en-US"/>
              </w:rPr>
              <w:t>)</w:t>
            </w:r>
            <w:r>
              <w:rPr>
                <w:rFonts w:ascii="Calibri" w:eastAsia="Calibri" w:hAnsi="Calibri" w:cs="Calibri"/>
                <w:color w:val="auto"/>
                <w:spacing w:val="-2"/>
                <w:sz w:val="14"/>
                <w:szCs w:val="14"/>
                <w:lang w:eastAsia="en-US"/>
              </w:rPr>
              <w:t xml:space="preserve"> </w:t>
            </w:r>
            <w:r w:rsidRPr="004D15B4">
              <w:rPr>
                <w:rFonts w:ascii="Calibri" w:eastAsia="Calibri" w:hAnsi="Calibri" w:cs="Calibri"/>
                <w:color w:val="auto"/>
                <w:spacing w:val="-2"/>
                <w:sz w:val="14"/>
                <w:szCs w:val="14"/>
                <w:lang w:eastAsia="en-US"/>
              </w:rPr>
              <w:sym w:font="Wingdings" w:char="F0F0"/>
            </w:r>
            <w:r w:rsidRPr="004D15B4">
              <w:rPr>
                <w:rFonts w:ascii="Calibri" w:eastAsia="Calibri" w:hAnsi="Calibri" w:cs="Calibri"/>
                <w:color w:val="auto"/>
                <w:spacing w:val="-2"/>
                <w:sz w:val="14"/>
                <w:szCs w:val="14"/>
                <w:lang w:eastAsia="en-US"/>
              </w:rPr>
              <w:t xml:space="preserve"> ~ 40 000 décès</w:t>
            </w:r>
            <w:r>
              <w:rPr>
                <w:rFonts w:ascii="Calibri" w:eastAsia="Calibri" w:hAnsi="Calibri" w:cs="Calibri"/>
                <w:color w:val="auto"/>
                <w:spacing w:val="-2"/>
                <w:sz w:val="14"/>
                <w:szCs w:val="14"/>
                <w:lang w:eastAsia="en-US"/>
              </w:rPr>
              <w:t xml:space="preserve"> / </w:t>
            </w:r>
            <w:r w:rsidRPr="004D15B4">
              <w:rPr>
                <w:rFonts w:ascii="Calibri" w:eastAsia="Calibri" w:hAnsi="Calibri" w:cs="Calibri"/>
                <w:color w:val="auto"/>
                <w:spacing w:val="-2"/>
                <w:sz w:val="14"/>
                <w:szCs w:val="14"/>
                <w:lang w:eastAsia="en-US"/>
              </w:rPr>
              <w:sym w:font="Wingdings" w:char="F0F0"/>
            </w:r>
            <w:r w:rsidRPr="004D15B4">
              <w:rPr>
                <w:rFonts w:ascii="Calibri" w:eastAsia="Calibri" w:hAnsi="Calibri" w:cs="Calibri"/>
                <w:color w:val="auto"/>
                <w:spacing w:val="-2"/>
                <w:sz w:val="14"/>
                <w:szCs w:val="14"/>
                <w:lang w:eastAsia="en-US"/>
              </w:rPr>
              <w:t xml:space="preserve"> ~ 12,9 milliards € PM2,5</w:t>
            </w:r>
            <w:r>
              <w:rPr>
                <w:rFonts w:ascii="Calibri" w:eastAsia="Calibri" w:hAnsi="Calibri" w:cs="Calibri"/>
                <w:color w:val="auto"/>
                <w:spacing w:val="-2"/>
                <w:sz w:val="14"/>
                <w:szCs w:val="14"/>
                <w:lang w:eastAsia="en-US"/>
              </w:rPr>
              <w:t xml:space="preserve"> / </w:t>
            </w:r>
            <w:r w:rsidRPr="004D15B4">
              <w:rPr>
                <w:rFonts w:ascii="Calibri" w:eastAsia="Calibri" w:hAnsi="Calibri" w:cs="Calibri"/>
                <w:color w:val="auto"/>
                <w:spacing w:val="-2"/>
                <w:sz w:val="14"/>
                <w:szCs w:val="14"/>
                <w:lang w:eastAsia="en-US"/>
              </w:rPr>
              <w:sym w:font="Wingdings" w:char="F0F0"/>
            </w:r>
            <w:r w:rsidRPr="004D15B4">
              <w:rPr>
                <w:rFonts w:ascii="Calibri" w:eastAsia="Calibri" w:hAnsi="Calibri" w:cs="Calibri"/>
                <w:color w:val="auto"/>
                <w:spacing w:val="-2"/>
                <w:sz w:val="14"/>
                <w:szCs w:val="14"/>
                <w:lang w:eastAsia="en-US"/>
              </w:rPr>
              <w:t xml:space="preserve"> ~ 3,8 milliards € NO2</w:t>
            </w:r>
          </w:p>
          <w:p w14:paraId="5976506D" w14:textId="77777777" w:rsidR="00C65DFA" w:rsidRDefault="00C65DFA" w:rsidP="00C65DFA">
            <w:pPr>
              <w:pStyle w:val="Corpsdetexte"/>
              <w:spacing w:before="11"/>
              <w:jc w:val="center"/>
              <w:rPr>
                <w:sz w:val="14"/>
                <w:szCs w:val="14"/>
              </w:rPr>
            </w:pPr>
          </w:p>
        </w:tc>
      </w:tr>
      <w:tr w:rsidR="00C65DFA" w14:paraId="7A9880AA" w14:textId="77777777" w:rsidTr="00DA6219">
        <w:tc>
          <w:tcPr>
            <w:tcW w:w="1459" w:type="dxa"/>
            <w:shd w:val="clear" w:color="auto" w:fill="DBE5F1" w:themeFill="accent1" w:themeFillTint="33"/>
          </w:tcPr>
          <w:p w14:paraId="0026FDB2" w14:textId="724430DB" w:rsidR="00C65DFA" w:rsidRDefault="004D15B4" w:rsidP="00C65DFA">
            <w:pPr>
              <w:pStyle w:val="Corpsdetexte"/>
              <w:spacing w:before="11"/>
              <w:jc w:val="center"/>
              <w:rPr>
                <w:b/>
                <w:bCs/>
                <w:color w:val="0F243E" w:themeColor="text2" w:themeShade="80"/>
                <w:sz w:val="14"/>
                <w:szCs w:val="14"/>
              </w:rPr>
            </w:pPr>
            <w:r>
              <w:rPr>
                <w:b/>
                <w:bCs/>
                <w:color w:val="0F243E" w:themeColor="text2" w:themeShade="80"/>
                <w:sz w:val="14"/>
                <w:szCs w:val="14"/>
              </w:rPr>
              <w:t>Leviers d’action</w:t>
            </w:r>
          </w:p>
        </w:tc>
        <w:tc>
          <w:tcPr>
            <w:tcW w:w="9237" w:type="dxa"/>
            <w:gridSpan w:val="5"/>
          </w:tcPr>
          <w:p w14:paraId="708B588B" w14:textId="77777777" w:rsidR="00C65DFA" w:rsidRPr="004D15B4" w:rsidRDefault="004D15B4" w:rsidP="004D15B4">
            <w:pPr>
              <w:pStyle w:val="Corpsdetexte"/>
              <w:spacing w:before="11"/>
              <w:rPr>
                <w:b/>
                <w:bCs/>
                <w:sz w:val="14"/>
                <w:szCs w:val="14"/>
              </w:rPr>
            </w:pPr>
            <w:r w:rsidRPr="004D15B4">
              <w:rPr>
                <w:b/>
                <w:bCs/>
                <w:sz w:val="14"/>
                <w:szCs w:val="14"/>
              </w:rPr>
              <w:t xml:space="preserve">Changement de comportements : </w:t>
            </w:r>
          </w:p>
          <w:p w14:paraId="44860329" w14:textId="77777777" w:rsidR="004D15B4" w:rsidRDefault="004D15B4" w:rsidP="004D15B4">
            <w:pPr>
              <w:pStyle w:val="p1"/>
              <w:rPr>
                <w:rFonts w:ascii="Calibri" w:eastAsia="Calibri" w:hAnsi="Calibri" w:cs="Calibri"/>
                <w:color w:val="auto"/>
                <w:sz w:val="14"/>
                <w:szCs w:val="14"/>
                <w:lang w:eastAsia="en-US"/>
              </w:rPr>
            </w:pPr>
            <w:r w:rsidRPr="004D15B4">
              <w:rPr>
                <w:rFonts w:ascii="Calibri" w:eastAsia="Calibri" w:hAnsi="Calibri" w:cs="Calibri"/>
                <w:b/>
                <w:bCs/>
                <w:color w:val="auto"/>
                <w:sz w:val="14"/>
                <w:szCs w:val="14"/>
                <w:lang w:eastAsia="en-US"/>
              </w:rPr>
              <w:sym w:font="Wingdings" w:char="F0E0"/>
            </w:r>
            <w:r>
              <w:rPr>
                <w:rFonts w:ascii="Calibri" w:eastAsia="Calibri" w:hAnsi="Calibri" w:cs="Calibri"/>
                <w:b/>
                <w:bCs/>
                <w:color w:val="auto"/>
                <w:sz w:val="14"/>
                <w:szCs w:val="14"/>
                <w:lang w:eastAsia="en-US"/>
              </w:rPr>
              <w:t xml:space="preserve"> </w:t>
            </w:r>
            <w:r w:rsidRPr="004D15B4">
              <w:rPr>
                <w:rFonts w:ascii="Calibri" w:eastAsia="Calibri" w:hAnsi="Calibri" w:cs="Calibri"/>
                <w:b/>
                <w:bCs/>
                <w:color w:val="auto"/>
                <w:sz w:val="14"/>
                <w:szCs w:val="14"/>
                <w:lang w:eastAsia="en-US"/>
              </w:rPr>
              <w:t>Mieux se déplacer</w:t>
            </w:r>
            <w:r>
              <w:rPr>
                <w:rFonts w:ascii="Calibri" w:eastAsia="Calibri" w:hAnsi="Calibri" w:cs="Calibri"/>
                <w:b/>
                <w:bCs/>
                <w:color w:val="auto"/>
                <w:sz w:val="14"/>
                <w:szCs w:val="14"/>
                <w:lang w:eastAsia="en-US"/>
              </w:rPr>
              <w:t xml:space="preserve"> : </w:t>
            </w:r>
            <w:r w:rsidRPr="004D15B4">
              <w:rPr>
                <w:rFonts w:ascii="Calibri" w:eastAsia="Calibri" w:hAnsi="Calibri" w:cs="Calibri"/>
                <w:color w:val="auto"/>
                <w:sz w:val="14"/>
                <w:szCs w:val="14"/>
                <w:lang w:eastAsia="en-US"/>
              </w:rPr>
              <w:t>Utiliser transports en commun</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Pratiquer la marche et/ou le vélo</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Utiliser un véhicule propre</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Pratiquer le covoiturage</w:t>
            </w:r>
          </w:p>
          <w:p w14:paraId="0D2EF70F" w14:textId="0E1F1699" w:rsidR="004D15B4" w:rsidRPr="004D15B4" w:rsidRDefault="004D15B4" w:rsidP="004D15B4">
            <w:pPr>
              <w:pStyle w:val="p1"/>
              <w:rPr>
                <w:rFonts w:ascii="Calibri" w:eastAsia="Calibri" w:hAnsi="Calibri" w:cs="Calibri"/>
                <w:b/>
                <w:bCs/>
                <w:color w:val="auto"/>
                <w:sz w:val="14"/>
                <w:szCs w:val="14"/>
                <w:lang w:eastAsia="en-US"/>
              </w:rPr>
            </w:pPr>
            <w:r w:rsidRPr="004D15B4">
              <w:rPr>
                <w:rFonts w:ascii="Calibri" w:eastAsia="Calibri" w:hAnsi="Calibri" w:cs="Calibri"/>
                <w:b/>
                <w:bCs/>
                <w:color w:val="auto"/>
                <w:sz w:val="14"/>
                <w:szCs w:val="14"/>
                <w:lang w:eastAsia="en-US"/>
              </w:rPr>
              <w:sym w:font="Wingdings" w:char="F0E0"/>
            </w:r>
            <w:r>
              <w:rPr>
                <w:rFonts w:ascii="Calibri" w:eastAsia="Calibri" w:hAnsi="Calibri" w:cs="Calibri"/>
                <w:b/>
                <w:bCs/>
                <w:color w:val="auto"/>
                <w:sz w:val="14"/>
                <w:szCs w:val="14"/>
                <w:lang w:eastAsia="en-US"/>
              </w:rPr>
              <w:t xml:space="preserve"> </w:t>
            </w:r>
            <w:r w:rsidRPr="004D15B4">
              <w:rPr>
                <w:rFonts w:ascii="Calibri" w:eastAsia="Calibri" w:hAnsi="Calibri" w:cs="Calibri"/>
                <w:b/>
                <w:bCs/>
                <w:color w:val="auto"/>
                <w:sz w:val="14"/>
                <w:szCs w:val="14"/>
                <w:lang w:eastAsia="en-US"/>
              </w:rPr>
              <w:t>Mieux se chauffer</w:t>
            </w:r>
            <w:r>
              <w:rPr>
                <w:rFonts w:ascii="Calibri" w:eastAsia="Calibri" w:hAnsi="Calibri" w:cs="Calibri"/>
                <w:b/>
                <w:bCs/>
                <w:color w:val="auto"/>
                <w:sz w:val="14"/>
                <w:szCs w:val="14"/>
                <w:lang w:eastAsia="en-US"/>
              </w:rPr>
              <w:t xml:space="preserve"> : </w:t>
            </w:r>
            <w:r w:rsidRPr="004D15B4">
              <w:rPr>
                <w:rFonts w:ascii="Calibri" w:eastAsia="Calibri" w:hAnsi="Calibri" w:cs="Calibri"/>
                <w:color w:val="auto"/>
                <w:sz w:val="14"/>
                <w:szCs w:val="14"/>
                <w:lang w:eastAsia="en-US"/>
              </w:rPr>
              <w:t>Utiliser sources d’énergie</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peu émissives (éviter bois, fioul)</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Isoler son logement</w:t>
            </w:r>
          </w:p>
          <w:p w14:paraId="72DF464A" w14:textId="421EAA39" w:rsidR="004D15B4" w:rsidRPr="004D15B4" w:rsidRDefault="004D15B4" w:rsidP="004D15B4">
            <w:pPr>
              <w:pStyle w:val="p1"/>
              <w:rPr>
                <w:rFonts w:ascii="Calibri" w:eastAsia="Calibri" w:hAnsi="Calibri" w:cs="Calibri"/>
                <w:b/>
                <w:bCs/>
                <w:color w:val="auto"/>
                <w:sz w:val="14"/>
                <w:szCs w:val="14"/>
                <w:lang w:eastAsia="en-US"/>
              </w:rPr>
            </w:pPr>
            <w:r w:rsidRPr="004D15B4">
              <w:rPr>
                <w:rFonts w:ascii="Calibri" w:eastAsia="Calibri" w:hAnsi="Calibri" w:cs="Calibri"/>
                <w:b/>
                <w:bCs/>
                <w:color w:val="auto"/>
                <w:sz w:val="14"/>
                <w:szCs w:val="14"/>
                <w:lang w:eastAsia="en-US"/>
              </w:rPr>
              <w:sym w:font="Wingdings" w:char="F0E0"/>
            </w:r>
            <w:r w:rsidRPr="004D15B4">
              <w:rPr>
                <w:rFonts w:ascii="Calibri" w:eastAsia="Calibri" w:hAnsi="Calibri" w:cs="Calibri"/>
                <w:b/>
                <w:bCs/>
                <w:color w:val="auto"/>
                <w:sz w:val="14"/>
                <w:szCs w:val="14"/>
                <w:lang w:eastAsia="en-US"/>
              </w:rPr>
              <w:t>Mieux consommer</w:t>
            </w:r>
            <w:r>
              <w:rPr>
                <w:rFonts w:ascii="Calibri" w:eastAsia="Calibri" w:hAnsi="Calibri" w:cs="Calibri"/>
                <w:b/>
                <w:bCs/>
                <w:color w:val="auto"/>
                <w:sz w:val="14"/>
                <w:szCs w:val="14"/>
                <w:lang w:eastAsia="en-US"/>
              </w:rPr>
              <w:t xml:space="preserve"> : </w:t>
            </w:r>
            <w:r w:rsidRPr="004D15B4">
              <w:rPr>
                <w:rFonts w:ascii="Calibri" w:eastAsia="Calibri" w:hAnsi="Calibri" w:cs="Calibri"/>
                <w:color w:val="auto"/>
                <w:sz w:val="14"/>
                <w:szCs w:val="14"/>
                <w:lang w:eastAsia="en-US"/>
              </w:rPr>
              <w:t>Acheter local</w:t>
            </w:r>
            <w:r>
              <w:rPr>
                <w:rFonts w:ascii="Calibri" w:eastAsia="Calibri" w:hAnsi="Calibri" w:cs="Calibri"/>
                <w:color w:val="auto"/>
                <w:sz w:val="14"/>
                <w:szCs w:val="14"/>
                <w:lang w:eastAsia="en-US"/>
              </w:rPr>
              <w:t xml:space="preserve"> / </w:t>
            </w:r>
            <w:r w:rsidRPr="004D15B4">
              <w:rPr>
                <w:rFonts w:ascii="Calibri" w:eastAsia="Calibri" w:hAnsi="Calibri" w:cs="Calibri"/>
                <w:color w:val="auto"/>
                <w:sz w:val="14"/>
                <w:szCs w:val="14"/>
                <w:lang w:eastAsia="en-US"/>
              </w:rPr>
              <w:t>Recycler</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En parler</w:t>
            </w:r>
          </w:p>
        </w:tc>
      </w:tr>
      <w:tr w:rsidR="00C65DFA" w14:paraId="359BD4F2" w14:textId="77777777" w:rsidTr="00DA6219">
        <w:tc>
          <w:tcPr>
            <w:tcW w:w="1459" w:type="dxa"/>
            <w:shd w:val="clear" w:color="auto" w:fill="DBE5F1" w:themeFill="accent1" w:themeFillTint="33"/>
          </w:tcPr>
          <w:p w14:paraId="0E7ED3F3" w14:textId="421F4924" w:rsidR="00C65DFA" w:rsidRPr="004D15B4" w:rsidRDefault="004D15B4" w:rsidP="004D15B4">
            <w:pPr>
              <w:pStyle w:val="p1"/>
              <w:jc w:val="center"/>
              <w:rPr>
                <w:rFonts w:ascii="Calibri" w:eastAsia="Calibri" w:hAnsi="Calibri" w:cs="Calibri"/>
                <w:b/>
                <w:bCs/>
                <w:color w:val="0F243E" w:themeColor="text2" w:themeShade="80"/>
                <w:sz w:val="14"/>
                <w:szCs w:val="14"/>
                <w:lang w:eastAsia="en-US"/>
              </w:rPr>
            </w:pPr>
            <w:r w:rsidRPr="004D15B4">
              <w:rPr>
                <w:rFonts w:ascii="Calibri" w:eastAsia="Calibri" w:hAnsi="Calibri" w:cs="Calibri"/>
                <w:b/>
                <w:bCs/>
                <w:color w:val="0F243E" w:themeColor="text2" w:themeShade="80"/>
                <w:sz w:val="14"/>
                <w:szCs w:val="14"/>
                <w:lang w:eastAsia="en-US"/>
              </w:rPr>
              <w:t>S’informer pour se protéger et agir</w:t>
            </w:r>
          </w:p>
        </w:tc>
        <w:tc>
          <w:tcPr>
            <w:tcW w:w="9237" w:type="dxa"/>
            <w:gridSpan w:val="5"/>
          </w:tcPr>
          <w:p w14:paraId="0003746F" w14:textId="77777777" w:rsidR="004D15B4" w:rsidRDefault="004D15B4" w:rsidP="004D15B4">
            <w:pPr>
              <w:pStyle w:val="Corpsdetexte"/>
              <w:spacing w:before="11"/>
              <w:rPr>
                <w:sz w:val="14"/>
                <w:szCs w:val="14"/>
              </w:rPr>
            </w:pPr>
            <w:r>
              <w:rPr>
                <w:sz w:val="14"/>
                <w:szCs w:val="14"/>
              </w:rPr>
              <w:t>Application Airparif / Application Plumelabs</w:t>
            </w:r>
          </w:p>
          <w:p w14:paraId="3295BDB7" w14:textId="5F555757" w:rsidR="004D15B4" w:rsidRDefault="004D15B4" w:rsidP="004D15B4">
            <w:pPr>
              <w:pStyle w:val="Corpsdetexte"/>
              <w:spacing w:before="11"/>
              <w:rPr>
                <w:sz w:val="14"/>
                <w:szCs w:val="14"/>
              </w:rPr>
            </w:pPr>
            <w:r>
              <w:rPr>
                <w:sz w:val="14"/>
                <w:szCs w:val="14"/>
              </w:rPr>
              <w:t>Campagne « respire la vie » par l’OMS et coalition pour le climat et l’air pur</w:t>
            </w:r>
          </w:p>
        </w:tc>
      </w:tr>
      <w:tr w:rsidR="00C65DFA" w14:paraId="7198BCD9" w14:textId="77777777" w:rsidTr="00DA6219">
        <w:tc>
          <w:tcPr>
            <w:tcW w:w="1459" w:type="dxa"/>
            <w:shd w:val="clear" w:color="auto" w:fill="DBE5F1" w:themeFill="accent1" w:themeFillTint="33"/>
          </w:tcPr>
          <w:p w14:paraId="44D8B0D4" w14:textId="7BFA665F" w:rsidR="004D15B4" w:rsidRDefault="004D15B4" w:rsidP="004D15B4">
            <w:pPr>
              <w:pStyle w:val="Corpsdetexte"/>
              <w:spacing w:before="11"/>
              <w:jc w:val="center"/>
              <w:rPr>
                <w:b/>
                <w:bCs/>
                <w:color w:val="0F243E" w:themeColor="text2" w:themeShade="80"/>
                <w:sz w:val="14"/>
                <w:szCs w:val="14"/>
              </w:rPr>
            </w:pPr>
            <w:r>
              <w:rPr>
                <w:b/>
                <w:bCs/>
                <w:color w:val="0F243E" w:themeColor="text2" w:themeShade="80"/>
                <w:sz w:val="14"/>
                <w:szCs w:val="14"/>
              </w:rPr>
              <w:t>Protection « antipollution »</w:t>
            </w:r>
          </w:p>
        </w:tc>
        <w:tc>
          <w:tcPr>
            <w:tcW w:w="9237" w:type="dxa"/>
            <w:gridSpan w:val="5"/>
          </w:tcPr>
          <w:p w14:paraId="48048CC2" w14:textId="3726DEC5" w:rsidR="00C65DFA" w:rsidRDefault="004D15B4" w:rsidP="004D15B4">
            <w:pPr>
              <w:pStyle w:val="Corpsdetexte"/>
              <w:spacing w:before="11"/>
              <w:rPr>
                <w:sz w:val="14"/>
                <w:szCs w:val="14"/>
              </w:rPr>
            </w:pPr>
            <w:r w:rsidRPr="004D15B4">
              <w:rPr>
                <w:b/>
                <w:bCs/>
                <w:sz w:val="14"/>
                <w:szCs w:val="14"/>
              </w:rPr>
              <w:t>Anses</w:t>
            </w:r>
            <w:r>
              <w:rPr>
                <w:sz w:val="14"/>
                <w:szCs w:val="14"/>
              </w:rPr>
              <w:t xml:space="preserve"> =&gt; Données insuffisantes pour conclure sur un bénéfice potentiel du port de masque, en conditions réelles d’utilisation par la population générale</w:t>
            </w:r>
          </w:p>
        </w:tc>
      </w:tr>
      <w:tr w:rsidR="00C65DFA" w14:paraId="31253783" w14:textId="77777777" w:rsidTr="00DA6219">
        <w:tc>
          <w:tcPr>
            <w:tcW w:w="1459" w:type="dxa"/>
            <w:shd w:val="clear" w:color="auto" w:fill="DBE5F1" w:themeFill="accent1" w:themeFillTint="33"/>
          </w:tcPr>
          <w:p w14:paraId="58D25E07" w14:textId="0C37C1E2" w:rsidR="00C65DFA" w:rsidRDefault="004D15B4" w:rsidP="00C65DFA">
            <w:pPr>
              <w:pStyle w:val="Corpsdetexte"/>
              <w:spacing w:before="11"/>
              <w:jc w:val="center"/>
              <w:rPr>
                <w:b/>
                <w:bCs/>
                <w:color w:val="0F243E" w:themeColor="text2" w:themeShade="80"/>
                <w:sz w:val="14"/>
                <w:szCs w:val="14"/>
              </w:rPr>
            </w:pPr>
            <w:r>
              <w:rPr>
                <w:b/>
                <w:bCs/>
                <w:color w:val="0F243E" w:themeColor="text2" w:themeShade="80"/>
                <w:sz w:val="14"/>
                <w:szCs w:val="14"/>
              </w:rPr>
              <w:t>Conclusion</w:t>
            </w:r>
          </w:p>
        </w:tc>
        <w:tc>
          <w:tcPr>
            <w:tcW w:w="9237" w:type="dxa"/>
            <w:gridSpan w:val="5"/>
          </w:tcPr>
          <w:p w14:paraId="196E2244" w14:textId="3B4F4BEA" w:rsidR="00C65DFA" w:rsidRPr="004D15B4" w:rsidRDefault="004D15B4" w:rsidP="004D15B4">
            <w:pPr>
              <w:pStyle w:val="p1"/>
              <w:rPr>
                <w:rFonts w:ascii="Calibri" w:eastAsia="Calibri" w:hAnsi="Calibri" w:cs="Calibri"/>
                <w:color w:val="auto"/>
                <w:sz w:val="14"/>
                <w:szCs w:val="14"/>
                <w:lang w:eastAsia="en-US"/>
              </w:rPr>
            </w:pPr>
            <w:r w:rsidRPr="004D15B4">
              <w:rPr>
                <w:rFonts w:ascii="Calibri" w:eastAsia="Calibri" w:hAnsi="Calibri" w:cs="Calibri"/>
                <w:color w:val="auto"/>
                <w:sz w:val="14"/>
                <w:szCs w:val="14"/>
                <w:lang w:eastAsia="en-US"/>
              </w:rPr>
              <w:t>P</w:t>
            </w:r>
            <w:r>
              <w:rPr>
                <w:rFonts w:ascii="Calibri" w:eastAsia="Calibri" w:hAnsi="Calibri" w:cs="Calibri"/>
                <w:color w:val="auto"/>
                <w:sz w:val="14"/>
                <w:szCs w:val="14"/>
                <w:lang w:eastAsia="en-US"/>
              </w:rPr>
              <w:t>b</w:t>
            </w:r>
            <w:r w:rsidRPr="004D15B4">
              <w:rPr>
                <w:rFonts w:ascii="Calibri" w:eastAsia="Calibri" w:hAnsi="Calibri" w:cs="Calibri"/>
                <w:color w:val="auto"/>
                <w:sz w:val="14"/>
                <w:szCs w:val="14"/>
                <w:lang w:eastAsia="en-US"/>
              </w:rPr>
              <w:t xml:space="preserve"> majeur de </w:t>
            </w:r>
            <w:r>
              <w:rPr>
                <w:rFonts w:ascii="Calibri" w:eastAsia="Calibri" w:hAnsi="Calibri" w:cs="Calibri"/>
                <w:color w:val="auto"/>
                <w:sz w:val="14"/>
                <w:szCs w:val="14"/>
                <w:lang w:eastAsia="en-US"/>
              </w:rPr>
              <w:t>SP :</w:t>
            </w:r>
            <w:r w:rsidRPr="004D15B4">
              <w:rPr>
                <w:rFonts w:ascii="Calibri" w:eastAsia="Calibri" w:hAnsi="Calibri" w:cs="Calibri"/>
                <w:b/>
                <w:bCs/>
                <w:color w:val="auto"/>
                <w:sz w:val="14"/>
                <w:szCs w:val="14"/>
                <w:lang w:eastAsia="en-US"/>
              </w:rPr>
              <w:t xml:space="preserve"> Effets sanitaires</w:t>
            </w:r>
            <w:r>
              <w:rPr>
                <w:rFonts w:ascii="Calibri" w:eastAsia="Calibri" w:hAnsi="Calibri" w:cs="Calibri"/>
                <w:b/>
                <w:bCs/>
                <w:color w:val="auto"/>
                <w:sz w:val="14"/>
                <w:szCs w:val="14"/>
                <w:lang w:eastAsia="en-US"/>
              </w:rPr>
              <w:t> :</w:t>
            </w:r>
            <w:r w:rsidRPr="004D15B4">
              <w:rPr>
                <w:rFonts w:ascii="Calibri" w:eastAsia="Calibri" w:hAnsi="Calibri" w:cs="Calibri"/>
                <w:color w:val="auto"/>
                <w:sz w:val="14"/>
                <w:szCs w:val="14"/>
                <w:lang w:eastAsia="en-US"/>
              </w:rPr>
              <w:t xml:space="preserve"> Risques modestes à l’échelle individuelle</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t>MAIS enjeux élevés à l’échelle collective</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sym w:font="Wingdings" w:char="F0F0"/>
            </w:r>
            <w:r w:rsidRPr="004D15B4">
              <w:rPr>
                <w:rFonts w:ascii="Calibri" w:eastAsia="Calibri" w:hAnsi="Calibri" w:cs="Calibri"/>
                <w:color w:val="auto"/>
                <w:sz w:val="14"/>
                <w:szCs w:val="14"/>
                <w:lang w:eastAsia="en-US"/>
              </w:rPr>
              <w:t xml:space="preserve"> Risques faibles mais population exposée importante</w:t>
            </w:r>
            <w:r>
              <w:rPr>
                <w:rFonts w:ascii="Calibri" w:eastAsia="Calibri" w:hAnsi="Calibri" w:cs="Calibri"/>
                <w:color w:val="auto"/>
                <w:sz w:val="14"/>
                <w:szCs w:val="14"/>
                <w:lang w:eastAsia="en-US"/>
              </w:rPr>
              <w:t xml:space="preserve"> /</w:t>
            </w:r>
            <w:r w:rsidRPr="004D15B4">
              <w:rPr>
                <w:rFonts w:ascii="Calibri" w:eastAsia="Calibri" w:hAnsi="Calibri" w:cs="Calibri"/>
                <w:b/>
                <w:bCs/>
                <w:color w:val="auto"/>
                <w:sz w:val="14"/>
                <w:szCs w:val="14"/>
                <w:lang w:eastAsia="en-US"/>
              </w:rPr>
              <w:t>Coût économique</w:t>
            </w:r>
            <w:r>
              <w:rPr>
                <w:rFonts w:ascii="Calibri" w:eastAsia="Calibri" w:hAnsi="Calibri" w:cs="Calibri"/>
                <w:color w:val="auto"/>
                <w:sz w:val="14"/>
                <w:szCs w:val="14"/>
                <w:lang w:eastAsia="en-US"/>
              </w:rPr>
              <w:t xml:space="preserve"> </w:t>
            </w:r>
            <w:r w:rsidRPr="004D15B4">
              <w:rPr>
                <w:rFonts w:ascii="Calibri" w:eastAsia="Calibri" w:hAnsi="Calibri" w:cs="Calibri"/>
                <w:color w:val="auto"/>
                <w:sz w:val="14"/>
                <w:szCs w:val="14"/>
                <w:lang w:eastAsia="en-US"/>
              </w:rPr>
              <w:sym w:font="Wingdings" w:char="F0F0"/>
            </w:r>
            <w:r w:rsidRPr="004D15B4">
              <w:rPr>
                <w:rFonts w:ascii="Calibri" w:eastAsia="Calibri" w:hAnsi="Calibri" w:cs="Calibri"/>
                <w:color w:val="auto"/>
                <w:sz w:val="14"/>
                <w:szCs w:val="14"/>
                <w:lang w:eastAsia="en-US"/>
              </w:rPr>
              <w:t xml:space="preserve"> 101,3 milliards € par an (France)</w:t>
            </w:r>
          </w:p>
        </w:tc>
      </w:tr>
      <w:tr w:rsidR="004D15B4" w14:paraId="4424C490" w14:textId="77777777" w:rsidTr="004D15B4">
        <w:tc>
          <w:tcPr>
            <w:tcW w:w="10696" w:type="dxa"/>
            <w:gridSpan w:val="6"/>
            <w:shd w:val="clear" w:color="auto" w:fill="215868" w:themeFill="accent5" w:themeFillShade="80"/>
          </w:tcPr>
          <w:p w14:paraId="7A9BC014" w14:textId="39A7240D" w:rsidR="004D15B4" w:rsidRPr="004D15B4" w:rsidRDefault="004D15B4" w:rsidP="004D15B4">
            <w:pPr>
              <w:pStyle w:val="p1"/>
              <w:jc w:val="center"/>
              <w:rPr>
                <w:rFonts w:ascii="Calibri" w:eastAsia="Calibri" w:hAnsi="Calibri" w:cs="Calibri"/>
                <w:b/>
                <w:bCs/>
                <w:color w:val="FFFFFF" w:themeColor="background1"/>
                <w:sz w:val="15"/>
                <w:szCs w:val="15"/>
                <w:lang w:eastAsia="en-US"/>
              </w:rPr>
            </w:pPr>
            <w:r>
              <w:rPr>
                <w:rFonts w:ascii="Calibri" w:eastAsia="Calibri" w:hAnsi="Calibri" w:cs="Calibri"/>
                <w:b/>
                <w:bCs/>
                <w:color w:val="FFFFFF" w:themeColor="background1"/>
                <w:sz w:val="15"/>
                <w:szCs w:val="15"/>
                <w:lang w:eastAsia="en-US"/>
              </w:rPr>
              <w:lastRenderedPageBreak/>
              <w:t>Pollution intérieure</w:t>
            </w:r>
          </w:p>
        </w:tc>
      </w:tr>
      <w:tr w:rsidR="00DA6219" w14:paraId="4182E00B" w14:textId="77777777" w:rsidTr="00DA6219">
        <w:tc>
          <w:tcPr>
            <w:tcW w:w="1459" w:type="dxa"/>
            <w:shd w:val="clear" w:color="auto" w:fill="DBE5F1" w:themeFill="accent1" w:themeFillTint="33"/>
          </w:tcPr>
          <w:p w14:paraId="7537DCF4" w14:textId="652A0671" w:rsidR="00DA6219" w:rsidRDefault="00DA6219" w:rsidP="00DA6219">
            <w:pPr>
              <w:pStyle w:val="Corpsdetexte"/>
              <w:spacing w:before="11"/>
              <w:jc w:val="center"/>
              <w:rPr>
                <w:b/>
                <w:bCs/>
                <w:color w:val="0F243E" w:themeColor="text2" w:themeShade="80"/>
                <w:sz w:val="14"/>
                <w:szCs w:val="14"/>
              </w:rPr>
            </w:pPr>
            <w:r w:rsidRPr="00287E8F">
              <w:rPr>
                <w:b/>
                <w:bCs/>
                <w:color w:val="000000" w:themeColor="text1"/>
                <w:sz w:val="14"/>
                <w:szCs w:val="14"/>
              </w:rPr>
              <w:t>Temps passé à l’intérieur</w:t>
            </w:r>
          </w:p>
        </w:tc>
        <w:tc>
          <w:tcPr>
            <w:tcW w:w="9237" w:type="dxa"/>
            <w:gridSpan w:val="5"/>
          </w:tcPr>
          <w:p w14:paraId="1845F911" w14:textId="607962BF"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t xml:space="preserve">Temps passé à l’intérieur : </w:t>
            </w:r>
            <w:r w:rsidRPr="00287E8F">
              <w:rPr>
                <w:rStyle w:val="s1"/>
                <w:rFonts w:ascii="Calibri" w:hAnsi="Calibri" w:cs="Calibri"/>
                <w:color w:val="000000" w:themeColor="text1"/>
                <w:sz w:val="14"/>
                <w:szCs w:val="14"/>
              </w:rPr>
              <w:t xml:space="preserve">~ 80 % - </w:t>
            </w:r>
            <w:r w:rsidRPr="00287E8F">
              <w:rPr>
                <w:rFonts w:ascii="Calibri" w:hAnsi="Calibri" w:cs="Calibri"/>
                <w:color w:val="000000" w:themeColor="text1"/>
                <w:sz w:val="14"/>
                <w:szCs w:val="14"/>
              </w:rPr>
              <w:t xml:space="preserve">Moyenne temps passé à </w:t>
            </w:r>
            <w:proofErr w:type="gramStart"/>
            <w:r>
              <w:rPr>
                <w:rFonts w:ascii="Calibri" w:hAnsi="Calibri" w:cs="Calibri"/>
                <w:color w:val="000000" w:themeColor="text1"/>
                <w:sz w:val="14"/>
                <w:szCs w:val="14"/>
              </w:rPr>
              <w:t>i</w:t>
            </w:r>
            <w:r w:rsidRPr="00287E8F">
              <w:rPr>
                <w:rFonts w:ascii="Calibri" w:hAnsi="Calibri" w:cs="Calibri"/>
                <w:color w:val="000000" w:themeColor="text1"/>
                <w:sz w:val="14"/>
                <w:szCs w:val="14"/>
              </w:rPr>
              <w:t>intérieur:</w:t>
            </w:r>
            <w:proofErr w:type="gramEnd"/>
            <w:r w:rsidRPr="00287E8F">
              <w:rPr>
                <w:rFonts w:ascii="Calibri" w:hAnsi="Calibri" w:cs="Calibri"/>
                <w:color w:val="000000" w:themeColor="text1"/>
                <w:sz w:val="14"/>
                <w:szCs w:val="14"/>
              </w:rPr>
              <w:t xml:space="preserve"> </w:t>
            </w:r>
            <w:r w:rsidRPr="00287E8F">
              <w:rPr>
                <w:rStyle w:val="s3"/>
                <w:rFonts w:ascii="Calibri" w:eastAsia="Calibri" w:hAnsi="Calibri" w:cs="Calibri"/>
                <w:color w:val="000000" w:themeColor="text1"/>
                <w:sz w:val="14"/>
                <w:szCs w:val="14"/>
              </w:rPr>
              <w:t>16h10 min (</w:t>
            </w:r>
            <w:r w:rsidRPr="00287E8F">
              <w:rPr>
                <w:rFonts w:ascii="Calibri" w:hAnsi="Calibri" w:cs="Calibri"/>
                <w:color w:val="000000" w:themeColor="text1"/>
                <w:sz w:val="14"/>
                <w:szCs w:val="14"/>
              </w:rPr>
              <w:t>soit 67 % du temps) ; ¼ de la population y passe &gt;20 h (83 % du temps)</w:t>
            </w:r>
          </w:p>
          <w:p w14:paraId="7B247AAB" w14:textId="4F70B6C0"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Impact socio-économique : 20 milliards d’euros /ans</w:t>
            </w:r>
          </w:p>
        </w:tc>
      </w:tr>
      <w:tr w:rsidR="00DA6219" w14:paraId="7A1E520A" w14:textId="77777777" w:rsidTr="00DA6219">
        <w:tc>
          <w:tcPr>
            <w:tcW w:w="1459" w:type="dxa"/>
            <w:shd w:val="clear" w:color="auto" w:fill="DBE5F1" w:themeFill="accent1" w:themeFillTint="33"/>
          </w:tcPr>
          <w:p w14:paraId="52FFC7A3" w14:textId="53FCAE9E" w:rsidR="00DA6219" w:rsidRDefault="00DA6219" w:rsidP="00DA6219">
            <w:pPr>
              <w:pStyle w:val="Corpsdetexte"/>
              <w:spacing w:before="11"/>
              <w:jc w:val="center"/>
              <w:rPr>
                <w:b/>
                <w:bCs/>
                <w:color w:val="0F243E" w:themeColor="text2" w:themeShade="80"/>
                <w:sz w:val="14"/>
                <w:szCs w:val="14"/>
              </w:rPr>
            </w:pPr>
            <w:r w:rsidRPr="00287E8F">
              <w:rPr>
                <w:b/>
                <w:sz w:val="14"/>
                <w:szCs w:val="14"/>
              </w:rPr>
              <w:t>Diversité de polluants</w:t>
            </w:r>
          </w:p>
        </w:tc>
        <w:tc>
          <w:tcPr>
            <w:tcW w:w="9237" w:type="dxa"/>
            <w:gridSpan w:val="5"/>
          </w:tcPr>
          <w:p w14:paraId="1FC3C9D4" w14:textId="77777777" w:rsidR="00DA6219" w:rsidRPr="00287E8F" w:rsidRDefault="00DA6219" w:rsidP="00DA6219">
            <w:pPr>
              <w:pStyle w:val="TableParagraph"/>
              <w:ind w:left="0"/>
              <w:rPr>
                <w:bCs/>
                <w:sz w:val="14"/>
                <w:szCs w:val="14"/>
              </w:rPr>
            </w:pPr>
            <w:r w:rsidRPr="00287E8F">
              <w:rPr>
                <w:b/>
                <w:sz w:val="14"/>
                <w:szCs w:val="14"/>
              </w:rPr>
              <w:t xml:space="preserve">Biologiques : </w:t>
            </w:r>
            <w:r w:rsidRPr="00287E8F">
              <w:rPr>
                <w:bCs/>
                <w:sz w:val="14"/>
                <w:szCs w:val="14"/>
              </w:rPr>
              <w:t>allergènes d’animaux domestiques, moisissures, allergènes d’acariens</w:t>
            </w:r>
          </w:p>
          <w:p w14:paraId="399A93A1" w14:textId="3522891B" w:rsidR="00DA6219" w:rsidRPr="004D15B4" w:rsidRDefault="00DA6219" w:rsidP="00DA6219">
            <w:pPr>
              <w:pStyle w:val="p1"/>
              <w:rPr>
                <w:rFonts w:ascii="Calibri" w:eastAsia="Calibri" w:hAnsi="Calibri" w:cs="Calibri"/>
                <w:color w:val="auto"/>
                <w:sz w:val="14"/>
                <w:szCs w:val="14"/>
                <w:lang w:eastAsia="en-US"/>
              </w:rPr>
            </w:pPr>
            <w:r w:rsidRPr="00DA6219">
              <w:rPr>
                <w:rFonts w:ascii="Calibri" w:eastAsia="Calibri" w:hAnsi="Calibri" w:cs="Calibri"/>
                <w:b/>
                <w:color w:val="auto"/>
                <w:sz w:val="14"/>
                <w:szCs w:val="14"/>
                <w:lang w:eastAsia="en-US"/>
              </w:rPr>
              <w:t>Chimiques</w:t>
            </w:r>
            <w:r w:rsidRPr="00DA6219">
              <w:rPr>
                <w:rFonts w:ascii="Calibri" w:eastAsia="Calibri" w:hAnsi="Calibri" w:cs="Calibri"/>
                <w:bCs/>
                <w:color w:val="auto"/>
                <w:sz w:val="14"/>
                <w:szCs w:val="14"/>
                <w:lang w:eastAsia="en-US"/>
              </w:rPr>
              <w:t xml:space="preserve"> : CO, COV, NO2, fumée de tabac environnementale, métaux, Aldéhydes/ </w:t>
            </w:r>
            <w:r w:rsidRPr="00DA6219">
              <w:rPr>
                <w:rFonts w:ascii="Calibri" w:eastAsia="Calibri" w:hAnsi="Calibri" w:cs="Calibri"/>
                <w:b/>
                <w:color w:val="auto"/>
                <w:sz w:val="14"/>
                <w:szCs w:val="14"/>
                <w:lang w:eastAsia="en-US"/>
              </w:rPr>
              <w:t>Physiques</w:t>
            </w:r>
            <w:r w:rsidRPr="00DA6219">
              <w:rPr>
                <w:rFonts w:ascii="Calibri" w:eastAsia="Calibri" w:hAnsi="Calibri" w:cs="Calibri"/>
                <w:bCs/>
                <w:color w:val="auto"/>
                <w:sz w:val="14"/>
                <w:szCs w:val="14"/>
                <w:lang w:eastAsia="en-US"/>
              </w:rPr>
              <w:t> : particules, fibres, champs électromagnétiques</w:t>
            </w:r>
          </w:p>
        </w:tc>
      </w:tr>
      <w:tr w:rsidR="00DA6219" w14:paraId="796F794D" w14:textId="77777777" w:rsidTr="00DA6219">
        <w:tc>
          <w:tcPr>
            <w:tcW w:w="1459" w:type="dxa"/>
            <w:shd w:val="clear" w:color="auto" w:fill="DBE5F1" w:themeFill="accent1" w:themeFillTint="33"/>
          </w:tcPr>
          <w:p w14:paraId="7C4098B0" w14:textId="7E95EB7A" w:rsidR="00DA6219" w:rsidRDefault="00DA6219" w:rsidP="00DA6219">
            <w:pPr>
              <w:pStyle w:val="Corpsdetexte"/>
              <w:spacing w:before="11"/>
              <w:jc w:val="center"/>
              <w:rPr>
                <w:b/>
                <w:bCs/>
                <w:color w:val="0F243E" w:themeColor="text2" w:themeShade="80"/>
                <w:sz w:val="14"/>
                <w:szCs w:val="14"/>
              </w:rPr>
            </w:pPr>
            <w:r w:rsidRPr="00287E8F">
              <w:rPr>
                <w:b/>
                <w:bCs/>
                <w:color w:val="000000" w:themeColor="text1"/>
                <w:sz w:val="14"/>
                <w:szCs w:val="14"/>
              </w:rPr>
              <w:t>Observatoire qualité de l’air / environnement intérieur</w:t>
            </w:r>
          </w:p>
        </w:tc>
        <w:tc>
          <w:tcPr>
            <w:tcW w:w="9237" w:type="dxa"/>
            <w:gridSpan w:val="5"/>
          </w:tcPr>
          <w:p w14:paraId="5877A74C" w14:textId="77777777" w:rsidR="00DA6219" w:rsidRPr="00287E8F" w:rsidRDefault="00DA6219" w:rsidP="00DA6219">
            <w:pPr>
              <w:pStyle w:val="p1"/>
              <w:rPr>
                <w:rFonts w:ascii="Calibri" w:hAnsi="Calibri" w:cs="Calibri"/>
                <w:color w:val="000000" w:themeColor="text1"/>
                <w:sz w:val="14"/>
                <w:szCs w:val="14"/>
              </w:rPr>
            </w:pPr>
            <w:r w:rsidRPr="00DA6219">
              <w:rPr>
                <w:rFonts w:ascii="Calibri" w:hAnsi="Calibri" w:cs="Calibri"/>
                <w:b/>
                <w:bCs/>
                <w:color w:val="000000" w:themeColor="text1"/>
                <w:sz w:val="14"/>
                <w:szCs w:val="14"/>
              </w:rPr>
              <w:t>Programmes de recherche</w:t>
            </w:r>
            <w:r w:rsidRPr="00287E8F">
              <w:rPr>
                <w:rFonts w:ascii="Calibri" w:hAnsi="Calibri" w:cs="Calibri"/>
                <w:color w:val="000000" w:themeColor="text1"/>
                <w:sz w:val="14"/>
                <w:szCs w:val="14"/>
              </w:rPr>
              <w:t xml:space="preserve"> sur les expositions et la santé dans les bâtiments + Programmes d’actions : Créé en 2001 (OQAI) changement 1er janvier 2024 (OQEI)</w:t>
            </w:r>
          </w:p>
          <w:p w14:paraId="2EC7374C" w14:textId="77777777" w:rsidR="00DA6219" w:rsidRDefault="00DA6219" w:rsidP="00DA6219">
            <w:pPr>
              <w:pStyle w:val="p2"/>
              <w:rPr>
                <w:rFonts w:ascii="Calibri" w:hAnsi="Calibri" w:cs="Calibri"/>
                <w:color w:val="000000" w:themeColor="text1"/>
                <w:sz w:val="14"/>
                <w:szCs w:val="14"/>
              </w:rPr>
            </w:pPr>
            <w:r w:rsidRPr="00DA6219">
              <w:rPr>
                <w:rFonts w:ascii="Calibri" w:hAnsi="Calibri" w:cs="Calibri"/>
                <w:b/>
                <w:bCs/>
                <w:color w:val="000000" w:themeColor="text1"/>
                <w:sz w:val="14"/>
                <w:szCs w:val="14"/>
              </w:rPr>
              <w:t>Réseau d’acteurs</w:t>
            </w:r>
            <w:r w:rsidRPr="00287E8F">
              <w:rPr>
                <w:rFonts w:ascii="Calibri" w:hAnsi="Calibri" w:cs="Calibri"/>
                <w:color w:val="000000" w:themeColor="text1"/>
                <w:sz w:val="14"/>
                <w:szCs w:val="14"/>
              </w:rPr>
              <w:t xml:space="preserve"> scientifiques et opérationnels coordonné par le CSTB/ Mission =&gt; Améliorer la qualité de l’air / environnement intérieur</w:t>
            </w:r>
          </w:p>
          <w:p w14:paraId="552EA4A7" w14:textId="4C6EF4E6" w:rsidR="00DA6219" w:rsidRPr="00DA6219" w:rsidRDefault="00DA6219" w:rsidP="00DA6219">
            <w:pPr>
              <w:pStyle w:val="p2"/>
              <w:numPr>
                <w:ilvl w:val="0"/>
                <w:numId w:val="10"/>
              </w:numPr>
              <w:rPr>
                <w:rFonts w:ascii="Calibri" w:hAnsi="Calibri" w:cs="Calibri"/>
                <w:b/>
                <w:bCs/>
                <w:color w:val="000000" w:themeColor="text1"/>
                <w:sz w:val="14"/>
                <w:szCs w:val="14"/>
              </w:rPr>
            </w:pPr>
            <w:r w:rsidRPr="00DA6219">
              <w:rPr>
                <w:rFonts w:ascii="Calibri" w:hAnsi="Calibri" w:cs="Calibri"/>
                <w:b/>
                <w:bCs/>
                <w:color w:val="000000" w:themeColor="text1"/>
                <w:sz w:val="14"/>
                <w:szCs w:val="14"/>
              </w:rPr>
              <w:t>Améliorer la qualité de l’air/ environnement intérieur</w:t>
            </w:r>
          </w:p>
        </w:tc>
      </w:tr>
      <w:tr w:rsidR="00DA6219" w14:paraId="75A56383" w14:textId="77777777" w:rsidTr="00DA6219">
        <w:tc>
          <w:tcPr>
            <w:tcW w:w="1459" w:type="dxa"/>
            <w:shd w:val="clear" w:color="auto" w:fill="DBE5F1" w:themeFill="accent1" w:themeFillTint="33"/>
          </w:tcPr>
          <w:p w14:paraId="3A9FDEDC" w14:textId="751FCDE5" w:rsidR="00DA6219" w:rsidRPr="00DA6219"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Contaminants biologiques : Moisissures</w:t>
            </w:r>
          </w:p>
        </w:tc>
        <w:tc>
          <w:tcPr>
            <w:tcW w:w="5530" w:type="dxa"/>
            <w:gridSpan w:val="3"/>
          </w:tcPr>
          <w:p w14:paraId="362824A1"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t>Champignons microscopiques présents naturellement dans l’environnement</w:t>
            </w:r>
          </w:p>
          <w:p w14:paraId="3D121286"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sym w:font="Symbol" w:char="F0A7"/>
            </w:r>
            <w:r w:rsidRPr="00287E8F">
              <w:rPr>
                <w:rFonts w:ascii="Calibri" w:hAnsi="Calibri" w:cs="Calibri"/>
                <w:color w:val="000000" w:themeColor="text1"/>
                <w:sz w:val="14"/>
                <w:szCs w:val="14"/>
              </w:rPr>
              <w:t xml:space="preserve"> Spores =&gt; locaux : ouvertures, allées et venues des occupants</w:t>
            </w:r>
          </w:p>
          <w:p w14:paraId="795D76F1"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sym w:font="Symbol" w:char="F0A7"/>
            </w:r>
            <w:r w:rsidRPr="00287E8F">
              <w:rPr>
                <w:rFonts w:ascii="Calibri" w:hAnsi="Calibri" w:cs="Calibri"/>
                <w:color w:val="000000" w:themeColor="text1"/>
                <w:sz w:val="14"/>
                <w:szCs w:val="14"/>
              </w:rPr>
              <w:t xml:space="preserve"> Lieux propices au développement des moisissures : Pièces humides, mal ventilées/ Bas des murs mal isolés ou avec des défauts d'étanchéité</w:t>
            </w:r>
          </w:p>
          <w:p w14:paraId="11A8FAB5"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Détection :</w:t>
            </w:r>
            <w:r w:rsidRPr="00287E8F">
              <w:rPr>
                <w:rFonts w:ascii="Calibri" w:hAnsi="Calibri" w:cs="Calibri"/>
                <w:color w:val="000000" w:themeColor="text1"/>
                <w:sz w:val="14"/>
                <w:szCs w:val="14"/>
              </w:rPr>
              <w:t xml:space="preserve"> &gt;1/3 du parc de logements français/ 14 à 20 % moisissures visibles</w:t>
            </w:r>
          </w:p>
          <w:p w14:paraId="5132DD09" w14:textId="1AA6AEAC"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 xml:space="preserve">Déterminants : </w:t>
            </w:r>
            <w:r w:rsidRPr="00287E8F">
              <w:rPr>
                <w:rFonts w:ascii="Calibri" w:hAnsi="Calibri" w:cs="Calibri"/>
                <w:color w:val="000000" w:themeColor="text1"/>
                <w:sz w:val="14"/>
                <w:szCs w:val="14"/>
              </w:rPr>
              <w:t xml:space="preserve"> Concentrations extérieures/ Sources d’humidité / Aération / ventilation/ Activités humaines, animales</w:t>
            </w:r>
          </w:p>
        </w:tc>
        <w:tc>
          <w:tcPr>
            <w:tcW w:w="3707" w:type="dxa"/>
            <w:gridSpan w:val="2"/>
          </w:tcPr>
          <w:p w14:paraId="5808CB1E"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sym w:font="Symbol" w:char="F0A7"/>
            </w:r>
            <w:r w:rsidRPr="00287E8F">
              <w:rPr>
                <w:rFonts w:ascii="Calibri" w:hAnsi="Calibri" w:cs="Calibri"/>
                <w:color w:val="000000" w:themeColor="text1"/>
                <w:sz w:val="14"/>
                <w:szCs w:val="14"/>
              </w:rPr>
              <w:t xml:space="preserve"> </w:t>
            </w:r>
            <w:r w:rsidRPr="00287E8F">
              <w:rPr>
                <w:rFonts w:ascii="Calibri" w:hAnsi="Calibri" w:cs="Calibri"/>
                <w:b/>
                <w:bCs/>
                <w:color w:val="000000" w:themeColor="text1"/>
                <w:sz w:val="14"/>
                <w:szCs w:val="14"/>
              </w:rPr>
              <w:t>Effets sur la santé</w:t>
            </w:r>
          </w:p>
          <w:p w14:paraId="64652C14"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Développement et exacerbation de l’asthme +</w:t>
            </w:r>
          </w:p>
          <w:p w14:paraId="1858EC43"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Développement +/- et exacerbation de la rhinite allergique +</w:t>
            </w:r>
          </w:p>
          <w:p w14:paraId="3AE1D517"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Effets neurologiques : altération de la fonction cognitive</w:t>
            </w:r>
            <w:r>
              <w:rPr>
                <w:rFonts w:ascii="Calibri" w:hAnsi="Calibri" w:cs="Calibri"/>
                <w:color w:val="000000" w:themeColor="text1"/>
                <w:sz w:val="14"/>
                <w:szCs w:val="14"/>
              </w:rPr>
              <w:t xml:space="preserve"> </w:t>
            </w:r>
            <w:r w:rsidRPr="00287E8F">
              <w:rPr>
                <w:rFonts w:ascii="Calibri" w:hAnsi="Calibri" w:cs="Calibri"/>
                <w:color w:val="000000" w:themeColor="text1"/>
                <w:sz w:val="14"/>
                <w:szCs w:val="14"/>
              </w:rPr>
              <w:t>pour exposition &gt;2 ans dès la petite enfance +/-</w:t>
            </w:r>
          </w:p>
          <w:p w14:paraId="22356661" w14:textId="04B8B7B0" w:rsidR="00DA6219" w:rsidRPr="004D15B4" w:rsidRDefault="00DA6219" w:rsidP="00DA6219">
            <w:pPr>
              <w:pStyle w:val="p1"/>
              <w:rPr>
                <w:rFonts w:ascii="Calibri" w:eastAsia="Calibri" w:hAnsi="Calibri" w:cs="Calibri"/>
                <w:color w:val="auto"/>
                <w:sz w:val="14"/>
                <w:szCs w:val="14"/>
                <w:lang w:eastAsia="en-US"/>
              </w:rPr>
            </w:pPr>
          </w:p>
        </w:tc>
      </w:tr>
      <w:tr w:rsidR="00DA6219" w14:paraId="092756A9" w14:textId="77777777" w:rsidTr="00DA6219">
        <w:tc>
          <w:tcPr>
            <w:tcW w:w="1459" w:type="dxa"/>
            <w:shd w:val="clear" w:color="auto" w:fill="DBE5F1" w:themeFill="accent1" w:themeFillTint="33"/>
          </w:tcPr>
          <w:p w14:paraId="314A3C29" w14:textId="49CF9AF8" w:rsidR="00DA6219" w:rsidRDefault="00DA6219" w:rsidP="00DA6219">
            <w:pPr>
              <w:pStyle w:val="Corpsdetexte"/>
              <w:spacing w:before="11"/>
              <w:jc w:val="center"/>
              <w:rPr>
                <w:b/>
                <w:bCs/>
                <w:color w:val="0F243E" w:themeColor="text2" w:themeShade="80"/>
                <w:sz w:val="14"/>
                <w:szCs w:val="14"/>
              </w:rPr>
            </w:pPr>
            <w:r w:rsidRPr="00287E8F">
              <w:rPr>
                <w:b/>
                <w:bCs/>
                <w:color w:val="000000" w:themeColor="text1"/>
                <w:sz w:val="14"/>
                <w:szCs w:val="14"/>
              </w:rPr>
              <w:t>Contaminants biologiques : Acariens</w:t>
            </w:r>
          </w:p>
        </w:tc>
        <w:tc>
          <w:tcPr>
            <w:tcW w:w="9237" w:type="dxa"/>
            <w:gridSpan w:val="5"/>
          </w:tcPr>
          <w:p w14:paraId="3C78ECDE"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Arthropodes – Arachnides : </w:t>
            </w:r>
            <w:r w:rsidRPr="00287E8F">
              <w:rPr>
                <w:rFonts w:ascii="Calibri" w:hAnsi="Calibri" w:cs="Calibri"/>
                <w:color w:val="000000" w:themeColor="text1"/>
                <w:sz w:val="14"/>
                <w:szCs w:val="14"/>
              </w:rPr>
              <w:t xml:space="preserve">Acariens de poussière de maison (Pyroglyphidés) : </w:t>
            </w:r>
            <w:r w:rsidRPr="00287E8F">
              <w:rPr>
                <w:rFonts w:ascii="Calibri" w:hAnsi="Calibri" w:cs="Calibri"/>
                <w:i/>
                <w:iCs/>
                <w:color w:val="000000" w:themeColor="text1"/>
                <w:sz w:val="14"/>
                <w:szCs w:val="14"/>
              </w:rPr>
              <w:t>Dermatophagoides pteronyssinus</w:t>
            </w:r>
            <w:proofErr w:type="gramStart"/>
            <w:r w:rsidRPr="00287E8F">
              <w:rPr>
                <w:rFonts w:ascii="Calibri" w:hAnsi="Calibri" w:cs="Calibri"/>
                <w:i/>
                <w:iCs/>
                <w:color w:val="000000" w:themeColor="text1"/>
                <w:sz w:val="14"/>
                <w:szCs w:val="14"/>
              </w:rPr>
              <w:t>/  Dermatophagoides</w:t>
            </w:r>
            <w:proofErr w:type="gramEnd"/>
            <w:r w:rsidRPr="00287E8F">
              <w:rPr>
                <w:rFonts w:ascii="Calibri" w:hAnsi="Calibri" w:cs="Calibri"/>
                <w:i/>
                <w:iCs/>
                <w:color w:val="000000" w:themeColor="text1"/>
                <w:sz w:val="14"/>
                <w:szCs w:val="14"/>
              </w:rPr>
              <w:t xml:space="preserve"> farinae / Euroglyphus maynei</w:t>
            </w:r>
          </w:p>
          <w:p w14:paraId="0623D326"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Durée de vie : 2 à 3 mois</w:t>
            </w:r>
          </w:p>
          <w:p w14:paraId="27680BC2"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xml:space="preserve"> </w:t>
            </w:r>
            <w:r w:rsidRPr="00287E8F">
              <w:rPr>
                <w:rFonts w:ascii="Calibri" w:hAnsi="Calibri" w:cs="Calibri"/>
                <w:b/>
                <w:bCs/>
                <w:color w:val="000000" w:themeColor="text1"/>
                <w:sz w:val="14"/>
                <w:szCs w:val="14"/>
              </w:rPr>
              <w:t>Réservoirs &amp; conditions de dvlpt :</w:t>
            </w:r>
            <w:r w:rsidRPr="00287E8F">
              <w:rPr>
                <w:rFonts w:ascii="Calibri" w:hAnsi="Calibri" w:cs="Calibri"/>
                <w:color w:val="000000" w:themeColor="text1"/>
                <w:sz w:val="14"/>
                <w:szCs w:val="14"/>
              </w:rPr>
              <w:t xml:space="preserve"> Literie, canapé, tapis et moquette/ Humidité (50 à 80 %), température (25 à 30°</w:t>
            </w:r>
            <w:proofErr w:type="gramStart"/>
            <w:r w:rsidRPr="00287E8F">
              <w:rPr>
                <w:rFonts w:ascii="Calibri" w:hAnsi="Calibri" w:cs="Calibri"/>
                <w:color w:val="000000" w:themeColor="text1"/>
                <w:sz w:val="14"/>
                <w:szCs w:val="14"/>
              </w:rPr>
              <w:t>C)/</w:t>
            </w:r>
            <w:proofErr w:type="gramEnd"/>
            <w:r w:rsidRPr="00287E8F">
              <w:rPr>
                <w:rFonts w:ascii="Calibri" w:hAnsi="Calibri" w:cs="Calibri"/>
                <w:color w:val="000000" w:themeColor="text1"/>
                <w:sz w:val="14"/>
                <w:szCs w:val="14"/>
              </w:rPr>
              <w:t xml:space="preserve"> Saison/ Zone géographique : absents en altitude (sauf Euroglyphus maynei)</w:t>
            </w:r>
          </w:p>
          <w:p w14:paraId="5D97D8BB"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b/>
                <w:bCs/>
                <w:color w:val="000000" w:themeColor="text1"/>
                <w:sz w:val="14"/>
                <w:szCs w:val="14"/>
              </w:rPr>
              <w:t>Détection / Concentration</w:t>
            </w:r>
            <w:r w:rsidRPr="00287E8F">
              <w:rPr>
                <w:rFonts w:ascii="Calibri" w:hAnsi="Calibri" w:cs="Calibri"/>
                <w:color w:val="000000" w:themeColor="text1"/>
                <w:sz w:val="14"/>
                <w:szCs w:val="14"/>
              </w:rPr>
              <w:t> : Der f 1 : P50=2,2 µg/g et P95=86,3 µg/g </w:t>
            </w:r>
            <w:proofErr w:type="gramStart"/>
            <w:r w:rsidRPr="00287E8F">
              <w:rPr>
                <w:rFonts w:ascii="Calibri" w:hAnsi="Calibri" w:cs="Calibri"/>
                <w:color w:val="000000" w:themeColor="text1"/>
                <w:sz w:val="14"/>
                <w:szCs w:val="14"/>
              </w:rPr>
              <w:t>;  Der</w:t>
            </w:r>
            <w:proofErr w:type="gramEnd"/>
            <w:r w:rsidRPr="00287E8F">
              <w:rPr>
                <w:rFonts w:ascii="Calibri" w:hAnsi="Calibri" w:cs="Calibri"/>
                <w:color w:val="000000" w:themeColor="text1"/>
                <w:sz w:val="14"/>
                <w:szCs w:val="14"/>
              </w:rPr>
              <w:t xml:space="preserve"> p 1 : P50=1,6 µg/g et P95=36,5 µg/g</w:t>
            </w:r>
          </w:p>
          <w:p w14:paraId="07F2D022" w14:textId="2562742C"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 xml:space="preserve">Effets sur la santé : </w:t>
            </w:r>
            <w:r w:rsidRPr="00287E8F">
              <w:rPr>
                <w:rFonts w:ascii="Calibri" w:hAnsi="Calibri" w:cs="Calibri"/>
                <w:color w:val="000000" w:themeColor="text1"/>
                <w:sz w:val="14"/>
                <w:szCs w:val="14"/>
              </w:rPr>
              <w:t xml:space="preserve">Sensibilisation : 2 µg/g de poussière d’allergènes / Exposition &gt;10 µg/g Der p 1 </w:t>
            </w:r>
            <w:r w:rsidRPr="00287E8F">
              <w:rPr>
                <w:rFonts w:ascii="Calibri" w:hAnsi="Calibri" w:cs="Calibri"/>
                <w:color w:val="000000" w:themeColor="text1"/>
                <w:sz w:val="14"/>
                <w:szCs w:val="14"/>
              </w:rPr>
              <w:sym w:font="Symbol" w:char="F0DE"/>
            </w:r>
            <w:r w:rsidRPr="00287E8F">
              <w:rPr>
                <w:rFonts w:ascii="Calibri" w:hAnsi="Calibri" w:cs="Calibri"/>
                <w:color w:val="000000" w:themeColor="text1"/>
                <w:sz w:val="14"/>
                <w:szCs w:val="14"/>
              </w:rPr>
              <w:t xml:space="preserve"> risque d’asthme x4 chez enfants sensibilisé</w:t>
            </w:r>
          </w:p>
        </w:tc>
      </w:tr>
      <w:tr w:rsidR="00DA6219" w14:paraId="78C3B6CD" w14:textId="77777777" w:rsidTr="00DA6219">
        <w:tc>
          <w:tcPr>
            <w:tcW w:w="1459" w:type="dxa"/>
            <w:shd w:val="clear" w:color="auto" w:fill="DBE5F1" w:themeFill="accent1" w:themeFillTint="33"/>
          </w:tcPr>
          <w:p w14:paraId="0730D8C2"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Contaminants biologiques : Animaux domestiques et NAC</w:t>
            </w:r>
          </w:p>
          <w:p w14:paraId="7FDA08BF" w14:textId="77777777" w:rsidR="00DA6219" w:rsidRDefault="00DA6219" w:rsidP="00DA6219">
            <w:pPr>
              <w:pStyle w:val="Corpsdetexte"/>
              <w:spacing w:before="11"/>
              <w:jc w:val="center"/>
              <w:rPr>
                <w:b/>
                <w:bCs/>
                <w:color w:val="0F243E" w:themeColor="text2" w:themeShade="80"/>
                <w:sz w:val="14"/>
                <w:szCs w:val="14"/>
              </w:rPr>
            </w:pPr>
          </w:p>
        </w:tc>
        <w:tc>
          <w:tcPr>
            <w:tcW w:w="9237" w:type="dxa"/>
            <w:gridSpan w:val="5"/>
          </w:tcPr>
          <w:p w14:paraId="77F84119"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Allergènes majeurs : </w:t>
            </w:r>
            <w:r w:rsidRPr="00287E8F">
              <w:rPr>
                <w:rFonts w:ascii="Calibri" w:hAnsi="Calibri" w:cs="Calibri"/>
                <w:color w:val="000000" w:themeColor="text1"/>
                <w:sz w:val="14"/>
                <w:szCs w:val="14"/>
              </w:rPr>
              <w:t xml:space="preserve"> Chat : Fel d 1 (Felis </w:t>
            </w:r>
            <w:proofErr w:type="gramStart"/>
            <w:r w:rsidRPr="00287E8F">
              <w:rPr>
                <w:rFonts w:ascii="Calibri" w:hAnsi="Calibri" w:cs="Calibri"/>
                <w:color w:val="000000" w:themeColor="text1"/>
                <w:sz w:val="14"/>
                <w:szCs w:val="14"/>
              </w:rPr>
              <w:t>domesticus)/</w:t>
            </w:r>
            <w:proofErr w:type="gramEnd"/>
            <w:r w:rsidRPr="00287E8F">
              <w:rPr>
                <w:rFonts w:ascii="Calibri" w:hAnsi="Calibri" w:cs="Calibri"/>
                <w:color w:val="000000" w:themeColor="text1"/>
                <w:sz w:val="14"/>
                <w:szCs w:val="14"/>
              </w:rPr>
              <w:t xml:space="preserve">  Chien : Can f 1 (Canis domesticus)</w:t>
            </w:r>
          </w:p>
          <w:p w14:paraId="09E645E2"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Sources d’allergènes :</w:t>
            </w:r>
            <w:r w:rsidRPr="00287E8F">
              <w:rPr>
                <w:rFonts w:ascii="Calibri" w:hAnsi="Calibri" w:cs="Calibri"/>
                <w:color w:val="000000" w:themeColor="text1"/>
                <w:sz w:val="14"/>
                <w:szCs w:val="14"/>
              </w:rPr>
              <w:t xml:space="preserve"> Glandes sébacées (chat)/ Glandes anales (chat)/ Glandes salivaires (chat, </w:t>
            </w:r>
            <w:proofErr w:type="gramStart"/>
            <w:r w:rsidRPr="00287E8F">
              <w:rPr>
                <w:rFonts w:ascii="Calibri" w:hAnsi="Calibri" w:cs="Calibri"/>
                <w:color w:val="000000" w:themeColor="text1"/>
                <w:sz w:val="14"/>
                <w:szCs w:val="14"/>
              </w:rPr>
              <w:t>chien)/</w:t>
            </w:r>
            <w:proofErr w:type="gramEnd"/>
            <w:r w:rsidRPr="00287E8F">
              <w:rPr>
                <w:rFonts w:ascii="Calibri" w:hAnsi="Calibri" w:cs="Calibri"/>
                <w:color w:val="000000" w:themeColor="text1"/>
                <w:sz w:val="14"/>
                <w:szCs w:val="14"/>
              </w:rPr>
              <w:t xml:space="preserve"> Squames (chien)/ Poils (chien)/ Urine (gerbille, cobaye, hamster, souris, rat, </w:t>
            </w:r>
            <w:proofErr w:type="gramStart"/>
            <w:r w:rsidRPr="00287E8F">
              <w:rPr>
                <w:rFonts w:ascii="Calibri" w:hAnsi="Calibri" w:cs="Calibri"/>
                <w:color w:val="000000" w:themeColor="text1"/>
                <w:sz w:val="14"/>
                <w:szCs w:val="14"/>
              </w:rPr>
              <w:t>lapin)/</w:t>
            </w:r>
            <w:proofErr w:type="gramEnd"/>
            <w:r w:rsidRPr="00287E8F">
              <w:rPr>
                <w:rFonts w:ascii="Calibri" w:hAnsi="Calibri" w:cs="Calibri"/>
                <w:color w:val="000000" w:themeColor="text1"/>
                <w:sz w:val="14"/>
                <w:szCs w:val="14"/>
              </w:rPr>
              <w:t xml:space="preserve"> Alimentation (poisson)</w:t>
            </w:r>
          </w:p>
          <w:p w14:paraId="6213B4DC"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sym w:font="Symbol" w:char="F0A7"/>
            </w:r>
            <w:r w:rsidRPr="00287E8F">
              <w:rPr>
                <w:rFonts w:ascii="Calibri" w:hAnsi="Calibri" w:cs="Calibri"/>
                <w:b/>
                <w:bCs/>
                <w:color w:val="000000" w:themeColor="text1"/>
                <w:sz w:val="14"/>
                <w:szCs w:val="14"/>
              </w:rPr>
              <w:t xml:space="preserve"> Ubiquitaire, grande rémanence, portage par les vêtements</w:t>
            </w:r>
          </w:p>
          <w:p w14:paraId="290E39E2"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Concentrations : </w:t>
            </w:r>
            <w:r w:rsidRPr="00287E8F">
              <w:rPr>
                <w:rFonts w:ascii="Calibri" w:hAnsi="Calibri" w:cs="Calibri"/>
                <w:color w:val="000000" w:themeColor="text1"/>
                <w:sz w:val="14"/>
                <w:szCs w:val="14"/>
              </w:rPr>
              <w:t>Fel d 1 : P50&lt;LQ et P95=2,8 ng/m3 ; Can f 1 : P50&lt;LQ et P95=1,8 ng/m3</w:t>
            </w:r>
          </w:p>
          <w:p w14:paraId="6A8E8651" w14:textId="21CF6467"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color w:val="000000" w:themeColor="text1"/>
                <w:sz w:val="14"/>
                <w:szCs w:val="14"/>
              </w:rPr>
              <w:sym w:font="Symbol" w:char="F0A7"/>
            </w:r>
            <w:r w:rsidRPr="00287E8F">
              <w:rPr>
                <w:rFonts w:ascii="Calibri" w:hAnsi="Calibri" w:cs="Calibri"/>
                <w:color w:val="000000" w:themeColor="text1"/>
                <w:sz w:val="14"/>
                <w:szCs w:val="14"/>
              </w:rPr>
              <w:t xml:space="preserve"> </w:t>
            </w:r>
            <w:r w:rsidRPr="00287E8F">
              <w:rPr>
                <w:rFonts w:ascii="Calibri" w:hAnsi="Calibri" w:cs="Calibri"/>
                <w:b/>
                <w:bCs/>
                <w:color w:val="000000" w:themeColor="text1"/>
                <w:sz w:val="14"/>
                <w:szCs w:val="14"/>
              </w:rPr>
              <w:t xml:space="preserve">Effets sur la santé : </w:t>
            </w:r>
            <w:r w:rsidRPr="00287E8F">
              <w:rPr>
                <w:rFonts w:ascii="Calibri" w:hAnsi="Calibri" w:cs="Calibri"/>
                <w:color w:val="000000" w:themeColor="text1"/>
                <w:sz w:val="14"/>
                <w:szCs w:val="14"/>
              </w:rPr>
              <w:t>Seuils :  Sensibilisation : 1 µg/g de poussière/ Apparition et aggravation des signes cliniques : 8 µg/g (chat), 10 µg/g (chien)</w:t>
            </w:r>
          </w:p>
        </w:tc>
      </w:tr>
      <w:tr w:rsidR="00DA6219" w14:paraId="563D2560" w14:textId="77777777" w:rsidTr="00DA6219">
        <w:tc>
          <w:tcPr>
            <w:tcW w:w="1459" w:type="dxa"/>
            <w:shd w:val="clear" w:color="auto" w:fill="DBE5F1" w:themeFill="accent1" w:themeFillTint="33"/>
          </w:tcPr>
          <w:p w14:paraId="0F5971E4"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chimiques : Monoxyde de carbone</w:t>
            </w:r>
          </w:p>
          <w:p w14:paraId="7BB149F5" w14:textId="77777777" w:rsidR="00DA6219" w:rsidRDefault="00DA6219" w:rsidP="00DA6219">
            <w:pPr>
              <w:pStyle w:val="Corpsdetexte"/>
              <w:spacing w:before="11"/>
              <w:jc w:val="center"/>
              <w:rPr>
                <w:b/>
                <w:bCs/>
                <w:color w:val="0F243E" w:themeColor="text2" w:themeShade="80"/>
                <w:sz w:val="14"/>
                <w:szCs w:val="14"/>
              </w:rPr>
            </w:pPr>
          </w:p>
        </w:tc>
        <w:tc>
          <w:tcPr>
            <w:tcW w:w="5801" w:type="dxa"/>
            <w:gridSpan w:val="4"/>
          </w:tcPr>
          <w:p w14:paraId="7572EB4D"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t>Gaz toxique, incolore, inodore et insipide (d=0,967)</w:t>
            </w:r>
          </w:p>
          <w:p w14:paraId="54B9E102"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t>Sources / Déterminants : Systèmes de chauffage ; Appareils de cuisson ; Tabagisme ; Automobile ; Ventilation</w:t>
            </w:r>
          </w:p>
          <w:p w14:paraId="79F9E343" w14:textId="2BAE8D83"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Effets sur la santé ~ 4000 intoxications par an : </w:t>
            </w:r>
            <w:r w:rsidRPr="00287E8F">
              <w:rPr>
                <w:rFonts w:ascii="Calibri" w:hAnsi="Calibri" w:cs="Calibri"/>
                <w:color w:val="000000" w:themeColor="text1"/>
                <w:sz w:val="14"/>
                <w:szCs w:val="14"/>
              </w:rPr>
              <w:t xml:space="preserve">Céphalées, nausées, Déficit développement </w:t>
            </w:r>
            <w:r w:rsidRPr="00287E8F">
              <w:rPr>
                <w:rFonts w:ascii="Calibri" w:hAnsi="Calibri" w:cs="Calibri"/>
                <w:color w:val="000000" w:themeColor="text1"/>
                <w:sz w:val="14"/>
                <w:szCs w:val="14"/>
              </w:rPr>
              <w:t>cognitif, Syncope</w:t>
            </w:r>
            <w:r w:rsidRPr="00287E8F">
              <w:rPr>
                <w:rFonts w:ascii="Calibri" w:hAnsi="Calibri" w:cs="Calibri"/>
                <w:color w:val="000000" w:themeColor="text1"/>
                <w:sz w:val="14"/>
                <w:szCs w:val="14"/>
              </w:rPr>
              <w:t>, Décès</w:t>
            </w:r>
          </w:p>
          <w:p w14:paraId="029083DE"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Système de surveillance : enquête médicale (ARS ou CAPTV) &amp; enquête environnementale </w:t>
            </w:r>
            <w:r w:rsidRPr="00287E8F">
              <w:rPr>
                <w:rFonts w:ascii="Calibri" w:hAnsi="Calibri" w:cs="Calibri"/>
                <w:color w:val="000000" w:themeColor="text1"/>
                <w:sz w:val="14"/>
                <w:szCs w:val="14"/>
              </w:rPr>
              <w:t xml:space="preserve">(ARS ou Services communaux d’hygiène et de santé ou Laboratoire central de la Préfecture de police de Paris) </w:t>
            </w:r>
          </w:p>
          <w:p w14:paraId="531E6CDA" w14:textId="77777777" w:rsidR="00DA6219" w:rsidRPr="004D15B4" w:rsidRDefault="00DA6219" w:rsidP="00DA6219">
            <w:pPr>
              <w:pStyle w:val="p1"/>
              <w:rPr>
                <w:rFonts w:ascii="Calibri" w:eastAsia="Calibri" w:hAnsi="Calibri" w:cs="Calibri"/>
                <w:color w:val="auto"/>
                <w:sz w:val="14"/>
                <w:szCs w:val="14"/>
                <w:lang w:eastAsia="en-US"/>
              </w:rPr>
            </w:pPr>
          </w:p>
        </w:tc>
        <w:tc>
          <w:tcPr>
            <w:tcW w:w="3436" w:type="dxa"/>
          </w:tcPr>
          <w:p w14:paraId="5B6F41D3" w14:textId="05F66555"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noProof/>
                <w:color w:val="000000" w:themeColor="text1"/>
                <w:sz w:val="14"/>
                <w:szCs w:val="14"/>
              </w:rPr>
              <w:drawing>
                <wp:inline distT="0" distB="0" distL="0" distR="0" wp14:anchorId="589A0FE5" wp14:editId="2960AFDD">
                  <wp:extent cx="2041180" cy="949570"/>
                  <wp:effectExtent l="0" t="0" r="3810" b="3175"/>
                  <wp:docPr id="687698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8047" name=""/>
                          <pic:cNvPicPr/>
                        </pic:nvPicPr>
                        <pic:blipFill>
                          <a:blip r:embed="rId9"/>
                          <a:stretch>
                            <a:fillRect/>
                          </a:stretch>
                        </pic:blipFill>
                        <pic:spPr>
                          <a:xfrm>
                            <a:off x="0" y="0"/>
                            <a:ext cx="2073469" cy="964591"/>
                          </a:xfrm>
                          <a:prstGeom prst="rect">
                            <a:avLst/>
                          </a:prstGeom>
                        </pic:spPr>
                      </pic:pic>
                    </a:graphicData>
                  </a:graphic>
                </wp:inline>
              </w:drawing>
            </w:r>
          </w:p>
        </w:tc>
      </w:tr>
      <w:tr w:rsidR="00DA6219" w14:paraId="217A22FD" w14:textId="77777777" w:rsidTr="00DA6219">
        <w:tc>
          <w:tcPr>
            <w:tcW w:w="1459" w:type="dxa"/>
            <w:shd w:val="clear" w:color="auto" w:fill="DBE5F1" w:themeFill="accent1" w:themeFillTint="33"/>
          </w:tcPr>
          <w:p w14:paraId="5CEE018F"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chimiques : FTE</w:t>
            </w:r>
          </w:p>
          <w:p w14:paraId="1835820D" w14:textId="77777777" w:rsidR="00DA6219" w:rsidRDefault="00DA6219" w:rsidP="00DA6219">
            <w:pPr>
              <w:pStyle w:val="Corpsdetexte"/>
              <w:spacing w:before="11"/>
              <w:jc w:val="center"/>
              <w:rPr>
                <w:b/>
                <w:bCs/>
                <w:color w:val="0F243E" w:themeColor="text2" w:themeShade="80"/>
                <w:sz w:val="14"/>
                <w:szCs w:val="14"/>
              </w:rPr>
            </w:pPr>
          </w:p>
        </w:tc>
        <w:tc>
          <w:tcPr>
            <w:tcW w:w="9237" w:type="dxa"/>
            <w:gridSpan w:val="5"/>
          </w:tcPr>
          <w:p w14:paraId="31BEC083" w14:textId="77777777" w:rsidR="00DA6219" w:rsidRPr="00287E8F" w:rsidRDefault="00DA6219" w:rsidP="00DA6219">
            <w:pPr>
              <w:pStyle w:val="p1"/>
              <w:numPr>
                <w:ilvl w:val="0"/>
                <w:numId w:val="11"/>
              </w:numPr>
              <w:rPr>
                <w:rFonts w:ascii="Calibri" w:hAnsi="Calibri" w:cs="Calibri"/>
                <w:color w:val="000000" w:themeColor="text1"/>
                <w:sz w:val="14"/>
                <w:szCs w:val="14"/>
              </w:rPr>
            </w:pPr>
            <w:r w:rsidRPr="00287E8F">
              <w:rPr>
                <w:rFonts w:ascii="Calibri" w:hAnsi="Calibri" w:cs="Calibri"/>
                <w:b/>
                <w:bCs/>
                <w:color w:val="000000" w:themeColor="text1"/>
                <w:sz w:val="14"/>
                <w:szCs w:val="14"/>
              </w:rPr>
              <w:t>4 000 produits chimiques : Phase gazeuse :</w:t>
            </w:r>
            <w:r w:rsidRPr="00287E8F">
              <w:rPr>
                <w:rFonts w:ascii="Calibri" w:hAnsi="Calibri" w:cs="Calibri"/>
                <w:color w:val="000000" w:themeColor="text1"/>
                <w:sz w:val="14"/>
                <w:szCs w:val="14"/>
              </w:rPr>
              <w:t xml:space="preserve"> CO2, CO, COV, HAP/ </w:t>
            </w:r>
            <w:r w:rsidRPr="00287E8F">
              <w:rPr>
                <w:rFonts w:ascii="Calibri" w:hAnsi="Calibri" w:cs="Calibri"/>
                <w:b/>
                <w:bCs/>
                <w:color w:val="000000" w:themeColor="text1"/>
                <w:sz w:val="14"/>
                <w:szCs w:val="14"/>
              </w:rPr>
              <w:t xml:space="preserve">Phase particulaire :  </w:t>
            </w:r>
            <w:r w:rsidRPr="00287E8F">
              <w:rPr>
                <w:rFonts w:ascii="Calibri" w:hAnsi="Calibri" w:cs="Calibri"/>
                <w:color w:val="000000" w:themeColor="text1"/>
                <w:sz w:val="14"/>
                <w:szCs w:val="14"/>
              </w:rPr>
              <w:t>Substances cancérigènes : 70 cancérigènes connus (arsenic, benzène, chrome, formaldéhyde, goudrons, etc.), Irritants : acroléine, Métaux : Cd, Ni, As, Pb…, Nicotine</w:t>
            </w:r>
          </w:p>
          <w:p w14:paraId="57CAFDDE" w14:textId="7DEC3B33"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 xml:space="preserve">Effets sur la santé : </w:t>
            </w:r>
            <w:r w:rsidRPr="00287E8F">
              <w:rPr>
                <w:rFonts w:ascii="Calibri" w:hAnsi="Calibri" w:cs="Calibri"/>
                <w:color w:val="000000" w:themeColor="text1"/>
                <w:sz w:val="14"/>
                <w:szCs w:val="14"/>
              </w:rPr>
              <w:t>Cancérogène certain pour l’homme, groupe 1 / Mort subite du nourrisson/ Infections des voies respiratoires/ Altération du développement pulmonaire/ Développement et aggravation asthme</w:t>
            </w:r>
          </w:p>
        </w:tc>
      </w:tr>
      <w:tr w:rsidR="00DA6219" w14:paraId="17649A65" w14:textId="77777777" w:rsidTr="00C65DFA">
        <w:tc>
          <w:tcPr>
            <w:tcW w:w="1472" w:type="dxa"/>
            <w:gridSpan w:val="2"/>
            <w:shd w:val="clear" w:color="auto" w:fill="DBE5F1" w:themeFill="accent1" w:themeFillTint="33"/>
          </w:tcPr>
          <w:p w14:paraId="15D70376" w14:textId="60800EA2" w:rsidR="00DA6219" w:rsidRDefault="00DA6219" w:rsidP="00DA6219">
            <w:pPr>
              <w:pStyle w:val="Corpsdetexte"/>
              <w:spacing w:before="11"/>
              <w:jc w:val="center"/>
              <w:rPr>
                <w:b/>
                <w:bCs/>
                <w:color w:val="0F243E" w:themeColor="text2" w:themeShade="80"/>
                <w:sz w:val="14"/>
                <w:szCs w:val="14"/>
              </w:rPr>
            </w:pPr>
            <w:r w:rsidRPr="00287E8F">
              <w:rPr>
                <w:b/>
                <w:bCs/>
                <w:color w:val="000000" w:themeColor="text1"/>
                <w:sz w:val="14"/>
                <w:szCs w:val="14"/>
              </w:rPr>
              <w:t>Polluants chimiques : NO</w:t>
            </w:r>
            <w:r w:rsidRPr="00287E8F">
              <w:rPr>
                <w:color w:val="000000" w:themeColor="text1"/>
                <w:sz w:val="14"/>
                <w:szCs w:val="14"/>
              </w:rPr>
              <w:t>2</w:t>
            </w:r>
          </w:p>
        </w:tc>
        <w:tc>
          <w:tcPr>
            <w:tcW w:w="9224" w:type="dxa"/>
            <w:gridSpan w:val="4"/>
          </w:tcPr>
          <w:p w14:paraId="2BBE5590"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Sources : </w:t>
            </w:r>
            <w:r w:rsidRPr="00287E8F">
              <w:rPr>
                <w:rFonts w:ascii="Calibri" w:hAnsi="Calibri" w:cs="Calibri"/>
                <w:color w:val="000000" w:themeColor="text1"/>
                <w:sz w:val="14"/>
                <w:szCs w:val="14"/>
              </w:rPr>
              <w:t xml:space="preserve"> Système de chauffage : bois, charbon, gaz, pétrole/ Appareils de cuisson : gaz/ Tabagisme/ Bougies, encens/ Trafic routier</w:t>
            </w:r>
          </w:p>
          <w:p w14:paraId="3FE540B1" w14:textId="77777777" w:rsidR="00DA6219" w:rsidRPr="00287E8F" w:rsidRDefault="00DA6219" w:rsidP="00DA6219">
            <w:pPr>
              <w:pStyle w:val="p4"/>
              <w:rPr>
                <w:rFonts w:ascii="Calibri" w:hAnsi="Calibri" w:cs="Calibri"/>
                <w:color w:val="000000" w:themeColor="text1"/>
                <w:sz w:val="14"/>
                <w:szCs w:val="14"/>
              </w:rPr>
            </w:pPr>
            <w:r w:rsidRPr="00287E8F">
              <w:rPr>
                <w:rFonts w:ascii="Calibri" w:hAnsi="Calibri" w:cs="Calibri"/>
                <w:b/>
                <w:bCs/>
                <w:color w:val="000000" w:themeColor="text1"/>
                <w:sz w:val="14"/>
                <w:szCs w:val="14"/>
              </w:rPr>
              <w:t>Concentrations :</w:t>
            </w:r>
            <w:r w:rsidRPr="00287E8F">
              <w:rPr>
                <w:rFonts w:ascii="Calibri" w:hAnsi="Calibri" w:cs="Calibri"/>
                <w:color w:val="000000" w:themeColor="text1"/>
                <w:sz w:val="14"/>
                <w:szCs w:val="14"/>
              </w:rPr>
              <w:t xml:space="preserve"> P50=25 µg/m3 (min-max : 10,3 – 56,6 μg/m3)</w:t>
            </w:r>
          </w:p>
          <w:p w14:paraId="74AC772B" w14:textId="58EF95CC"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Effets sur la santé</w:t>
            </w:r>
            <w:r w:rsidRPr="00287E8F">
              <w:rPr>
                <w:rFonts w:ascii="Calibri" w:hAnsi="Calibri" w:cs="Calibri"/>
                <w:color w:val="000000" w:themeColor="text1"/>
                <w:sz w:val="14"/>
                <w:szCs w:val="14"/>
              </w:rPr>
              <w:t xml:space="preserve"> : Symptômes respiratoires </w:t>
            </w:r>
            <w:proofErr w:type="gramStart"/>
            <w:r w:rsidRPr="00287E8F">
              <w:rPr>
                <w:rFonts w:ascii="Calibri" w:hAnsi="Calibri" w:cs="Calibri"/>
                <w:color w:val="000000" w:themeColor="text1"/>
                <w:sz w:val="14"/>
                <w:szCs w:val="14"/>
              </w:rPr>
              <w:t>+ ,</w:t>
            </w:r>
            <w:proofErr w:type="gramEnd"/>
            <w:r w:rsidRPr="00287E8F">
              <w:rPr>
                <w:rFonts w:ascii="Calibri" w:hAnsi="Calibri" w:cs="Calibri"/>
                <w:color w:val="000000" w:themeColor="text1"/>
                <w:sz w:val="14"/>
                <w:szCs w:val="14"/>
              </w:rPr>
              <w:t xml:space="preserve"> Développement et aggravation de l’asthme +/-</w:t>
            </w:r>
          </w:p>
        </w:tc>
      </w:tr>
      <w:tr w:rsidR="00DA6219" w14:paraId="734174BA" w14:textId="77777777" w:rsidTr="00C65DFA">
        <w:tc>
          <w:tcPr>
            <w:tcW w:w="1472" w:type="dxa"/>
            <w:gridSpan w:val="2"/>
            <w:shd w:val="clear" w:color="auto" w:fill="DBE5F1" w:themeFill="accent1" w:themeFillTint="33"/>
          </w:tcPr>
          <w:p w14:paraId="59CBE4F3"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chimiques : Aldéhydes</w:t>
            </w:r>
          </w:p>
          <w:p w14:paraId="0B03CBBC" w14:textId="77777777" w:rsidR="00DA6219" w:rsidRDefault="00DA6219" w:rsidP="00DA6219">
            <w:pPr>
              <w:pStyle w:val="Corpsdetexte"/>
              <w:spacing w:before="11"/>
              <w:jc w:val="center"/>
              <w:rPr>
                <w:b/>
                <w:bCs/>
                <w:color w:val="0F243E" w:themeColor="text2" w:themeShade="80"/>
                <w:sz w:val="14"/>
                <w:szCs w:val="14"/>
              </w:rPr>
            </w:pPr>
          </w:p>
        </w:tc>
        <w:tc>
          <w:tcPr>
            <w:tcW w:w="9224" w:type="dxa"/>
            <w:gridSpan w:val="4"/>
          </w:tcPr>
          <w:p w14:paraId="7E1B309D"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Sources</w:t>
            </w:r>
          </w:p>
          <w:p w14:paraId="7424FE47"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b/>
                <w:bCs/>
                <w:color w:val="000000" w:themeColor="text1"/>
                <w:sz w:val="14"/>
                <w:szCs w:val="14"/>
              </w:rPr>
              <w:t>Formaldéhyde</w:t>
            </w:r>
            <w:r w:rsidRPr="00287E8F">
              <w:rPr>
                <w:rFonts w:ascii="Calibri" w:hAnsi="Calibri" w:cs="Calibri"/>
                <w:color w:val="000000" w:themeColor="text1"/>
                <w:sz w:val="14"/>
                <w:szCs w:val="14"/>
              </w:rPr>
              <w:t xml:space="preserve"> : produits de construction et de décoration (liants ou colles urée-formol) sources de combustion : FTE, bougies, bâtonnets d'encens, cheminées à foyer ouvert, cuisinières à gaz, poêles à pétrole produits d'entretien et de traitement, produits d'hygiène corporelle et cosmétiques</w:t>
            </w:r>
          </w:p>
          <w:p w14:paraId="4A3BE4C0"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Acétaldéhyde </w:t>
            </w:r>
            <w:r w:rsidRPr="00287E8F">
              <w:rPr>
                <w:rFonts w:ascii="Calibri" w:hAnsi="Calibri" w:cs="Calibri"/>
                <w:color w:val="000000" w:themeColor="text1"/>
                <w:sz w:val="14"/>
                <w:szCs w:val="14"/>
              </w:rPr>
              <w:t>: FTE, photocopieurs, panneaux de bois brut, panneaux de particules</w:t>
            </w:r>
          </w:p>
          <w:p w14:paraId="76C3766F"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b/>
                <w:bCs/>
                <w:color w:val="000000" w:themeColor="text1"/>
                <w:sz w:val="14"/>
                <w:szCs w:val="14"/>
              </w:rPr>
              <w:t>Hexanal :</w:t>
            </w:r>
            <w:r w:rsidRPr="00287E8F">
              <w:rPr>
                <w:rFonts w:ascii="Calibri" w:hAnsi="Calibri" w:cs="Calibri"/>
                <w:color w:val="000000" w:themeColor="text1"/>
                <w:sz w:val="14"/>
                <w:szCs w:val="14"/>
              </w:rPr>
              <w:t xml:space="preserve"> panneaux de particules, émissions des livres et magazines neufs, peintures à phase solvant, produit de traitement du bois (phase aqueuse), panneaux de bois brut</w:t>
            </w:r>
          </w:p>
          <w:p w14:paraId="2BABA764" w14:textId="31155D41" w:rsidR="00DA6219" w:rsidRPr="00DA6219"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Effets sur la santé : </w:t>
            </w:r>
            <w:r w:rsidRPr="00287E8F">
              <w:rPr>
                <w:rFonts w:ascii="Calibri" w:hAnsi="Calibri" w:cs="Calibri"/>
                <w:color w:val="000000" w:themeColor="text1"/>
                <w:sz w:val="14"/>
                <w:szCs w:val="14"/>
              </w:rPr>
              <w:t xml:space="preserve"> Infections voies respiratoires basses / Asthme et symptômes évocateurs / ↑ 17 % asthme si ↑ 10 μg/m3 de formaldéhyde / Sensibilisation allergénique si formaldéhyde &gt; 50 μg/m3</w:t>
            </w:r>
          </w:p>
        </w:tc>
      </w:tr>
      <w:tr w:rsidR="00DA6219" w14:paraId="6FC6BB57" w14:textId="77777777" w:rsidTr="00C65DFA">
        <w:tc>
          <w:tcPr>
            <w:tcW w:w="1472" w:type="dxa"/>
            <w:gridSpan w:val="2"/>
            <w:shd w:val="clear" w:color="auto" w:fill="DBE5F1" w:themeFill="accent1" w:themeFillTint="33"/>
          </w:tcPr>
          <w:p w14:paraId="21186BD7" w14:textId="4DA39D1F"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chimiques : COV</w:t>
            </w:r>
          </w:p>
          <w:p w14:paraId="1A5357C9" w14:textId="77777777" w:rsidR="00DA6219" w:rsidRDefault="00DA6219" w:rsidP="00DA6219">
            <w:pPr>
              <w:pStyle w:val="Corpsdetexte"/>
              <w:spacing w:before="11"/>
              <w:jc w:val="center"/>
              <w:rPr>
                <w:b/>
                <w:bCs/>
                <w:color w:val="0F243E" w:themeColor="text2" w:themeShade="80"/>
                <w:sz w:val="14"/>
                <w:szCs w:val="14"/>
              </w:rPr>
            </w:pPr>
          </w:p>
        </w:tc>
        <w:tc>
          <w:tcPr>
            <w:tcW w:w="9224" w:type="dxa"/>
            <w:gridSpan w:val="4"/>
          </w:tcPr>
          <w:p w14:paraId="40EDD0E0"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Sources</w:t>
            </w:r>
          </w:p>
          <w:p w14:paraId="7E72FCEF"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AROMATIQUES</w:t>
            </w:r>
          </w:p>
          <w:p w14:paraId="1C5E5BAE" w14:textId="77777777" w:rsidR="00DA6219" w:rsidRPr="00287E8F" w:rsidRDefault="00DA6219" w:rsidP="00DA6219">
            <w:pPr>
              <w:pStyle w:val="p3"/>
              <w:rPr>
                <w:rFonts w:ascii="Calibri" w:hAnsi="Calibri" w:cs="Calibri"/>
                <w:color w:val="000000" w:themeColor="text1"/>
                <w:sz w:val="14"/>
                <w:szCs w:val="14"/>
              </w:rPr>
            </w:pPr>
            <w:r w:rsidRPr="00287E8F">
              <w:rPr>
                <w:rFonts w:ascii="Calibri" w:hAnsi="Calibri" w:cs="Calibri"/>
                <w:b/>
                <w:bCs/>
                <w:color w:val="000000" w:themeColor="text1"/>
                <w:sz w:val="14"/>
                <w:szCs w:val="14"/>
              </w:rPr>
              <w:t>Benzène :</w:t>
            </w:r>
            <w:r w:rsidRPr="00287E8F">
              <w:rPr>
                <w:rFonts w:ascii="Calibri" w:hAnsi="Calibri" w:cs="Calibri"/>
                <w:color w:val="000000" w:themeColor="text1"/>
                <w:sz w:val="14"/>
                <w:szCs w:val="14"/>
              </w:rPr>
              <w:t xml:space="preserve"> carburants, FTE, produits de bricolage, d'ameublement, de construction et de décoration</w:t>
            </w:r>
          </w:p>
          <w:p w14:paraId="6AEFE99E" w14:textId="77777777" w:rsidR="00DA6219" w:rsidRPr="00287E8F" w:rsidRDefault="00DA6219" w:rsidP="00DA6219">
            <w:pPr>
              <w:pStyle w:val="p3"/>
              <w:rPr>
                <w:rFonts w:ascii="Calibri" w:hAnsi="Calibri" w:cs="Calibri"/>
                <w:color w:val="000000" w:themeColor="text1"/>
                <w:sz w:val="14"/>
                <w:szCs w:val="14"/>
              </w:rPr>
            </w:pPr>
            <w:r w:rsidRPr="00287E8F">
              <w:rPr>
                <w:rFonts w:ascii="Calibri" w:hAnsi="Calibri" w:cs="Calibri"/>
                <w:b/>
                <w:bCs/>
                <w:color w:val="000000" w:themeColor="text1"/>
                <w:sz w:val="14"/>
                <w:szCs w:val="14"/>
              </w:rPr>
              <w:t>Toluène :</w:t>
            </w:r>
            <w:r w:rsidRPr="00287E8F">
              <w:rPr>
                <w:rFonts w:ascii="Calibri" w:hAnsi="Calibri" w:cs="Calibri"/>
                <w:color w:val="000000" w:themeColor="text1"/>
                <w:sz w:val="14"/>
                <w:szCs w:val="14"/>
              </w:rPr>
              <w:t xml:space="preserve"> peintures, vernis, colles, encres, moquettes, tapis, calfatage siliconé, vapeurs d'essence</w:t>
            </w:r>
          </w:p>
          <w:p w14:paraId="10E23036" w14:textId="77777777" w:rsidR="00DA6219" w:rsidRPr="00287E8F" w:rsidRDefault="00DA6219" w:rsidP="00DA6219">
            <w:pPr>
              <w:pStyle w:val="p3"/>
              <w:rPr>
                <w:rFonts w:ascii="Calibri" w:hAnsi="Calibri" w:cs="Calibri"/>
                <w:color w:val="000000" w:themeColor="text1"/>
                <w:sz w:val="14"/>
                <w:szCs w:val="14"/>
              </w:rPr>
            </w:pPr>
            <w:proofErr w:type="gramStart"/>
            <w:r w:rsidRPr="00287E8F">
              <w:rPr>
                <w:rFonts w:ascii="Calibri" w:hAnsi="Calibri" w:cs="Calibri"/>
                <w:b/>
                <w:bCs/>
                <w:color w:val="000000" w:themeColor="text1"/>
                <w:sz w:val="14"/>
                <w:szCs w:val="14"/>
              </w:rPr>
              <w:t>m</w:t>
            </w:r>
            <w:proofErr w:type="gramEnd"/>
            <w:r w:rsidRPr="00287E8F">
              <w:rPr>
                <w:rFonts w:ascii="Calibri" w:hAnsi="Calibri" w:cs="Calibri"/>
                <w:b/>
                <w:bCs/>
                <w:color w:val="000000" w:themeColor="text1"/>
                <w:sz w:val="14"/>
                <w:szCs w:val="14"/>
              </w:rPr>
              <w:t>/p-xylène et o-xylène</w:t>
            </w:r>
            <w:r w:rsidRPr="00287E8F">
              <w:rPr>
                <w:rFonts w:ascii="Calibri" w:hAnsi="Calibri" w:cs="Calibri"/>
                <w:color w:val="000000" w:themeColor="text1"/>
                <w:sz w:val="14"/>
                <w:szCs w:val="14"/>
              </w:rPr>
              <w:t xml:space="preserve"> : peintures, vernis, colles, insecticides</w:t>
            </w:r>
          </w:p>
          <w:p w14:paraId="50604AFA" w14:textId="77777777" w:rsidR="00DA6219" w:rsidRPr="00287E8F" w:rsidRDefault="00DA6219" w:rsidP="00DA6219">
            <w:pPr>
              <w:pStyle w:val="p3"/>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Styrène </w:t>
            </w:r>
            <w:r w:rsidRPr="00287E8F">
              <w:rPr>
                <w:rFonts w:ascii="Calibri" w:hAnsi="Calibri" w:cs="Calibri"/>
                <w:color w:val="000000" w:themeColor="text1"/>
                <w:sz w:val="14"/>
                <w:szCs w:val="14"/>
              </w:rPr>
              <w:t>: matières plastiques, matériaux isolants, carburants, FTE</w:t>
            </w:r>
          </w:p>
          <w:p w14:paraId="19293DFA"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HALOGÉNÉS : 1,4 dichlorobenzène</w:t>
            </w:r>
            <w:r w:rsidRPr="00287E8F">
              <w:rPr>
                <w:rFonts w:ascii="Calibri" w:hAnsi="Calibri" w:cs="Calibri"/>
                <w:color w:val="000000" w:themeColor="text1"/>
                <w:sz w:val="14"/>
                <w:szCs w:val="14"/>
              </w:rPr>
              <w:t xml:space="preserve"> : anti-mite, désodorisant, taupicide/ </w:t>
            </w:r>
            <w:r w:rsidRPr="00287E8F">
              <w:rPr>
                <w:rFonts w:ascii="Calibri" w:hAnsi="Calibri" w:cs="Calibri"/>
                <w:b/>
                <w:bCs/>
                <w:color w:val="000000" w:themeColor="text1"/>
                <w:sz w:val="14"/>
                <w:szCs w:val="14"/>
              </w:rPr>
              <w:t>Tétrachloroéthylène :</w:t>
            </w:r>
            <w:r w:rsidRPr="00287E8F">
              <w:rPr>
                <w:rFonts w:ascii="Calibri" w:hAnsi="Calibri" w:cs="Calibri"/>
                <w:color w:val="000000" w:themeColor="text1"/>
                <w:sz w:val="14"/>
                <w:szCs w:val="14"/>
              </w:rPr>
              <w:t xml:space="preserve"> nettoyage à sec, moquettes, tapis/ </w:t>
            </w:r>
            <w:r w:rsidRPr="00287E8F">
              <w:rPr>
                <w:rFonts w:ascii="Calibri" w:hAnsi="Calibri" w:cs="Calibri"/>
                <w:b/>
                <w:bCs/>
                <w:color w:val="000000" w:themeColor="text1"/>
                <w:sz w:val="14"/>
                <w:szCs w:val="14"/>
              </w:rPr>
              <w:t>Trichloroéthylène :</w:t>
            </w:r>
            <w:r w:rsidRPr="00287E8F">
              <w:rPr>
                <w:rFonts w:ascii="Calibri" w:hAnsi="Calibri" w:cs="Calibri"/>
                <w:color w:val="000000" w:themeColor="text1"/>
                <w:sz w:val="14"/>
                <w:szCs w:val="14"/>
              </w:rPr>
              <w:t xml:space="preserve"> peintures, vernis, colles, dégraissant métaux</w:t>
            </w:r>
          </w:p>
          <w:p w14:paraId="5E3B5B89"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ALCANES, CYCLOALCANES : Cyclohexane : peintures</w:t>
            </w:r>
            <w:r w:rsidRPr="00287E8F">
              <w:rPr>
                <w:rFonts w:ascii="Calibri" w:hAnsi="Calibri" w:cs="Calibri"/>
                <w:color w:val="000000" w:themeColor="text1"/>
                <w:sz w:val="14"/>
                <w:szCs w:val="14"/>
              </w:rPr>
              <w:t xml:space="preserve">, vernis, colles/ </w:t>
            </w:r>
            <w:r w:rsidRPr="00287E8F">
              <w:rPr>
                <w:rFonts w:ascii="Calibri" w:hAnsi="Calibri" w:cs="Calibri"/>
                <w:b/>
                <w:bCs/>
                <w:color w:val="000000" w:themeColor="text1"/>
                <w:sz w:val="14"/>
                <w:szCs w:val="14"/>
              </w:rPr>
              <w:t>Décane :</w:t>
            </w:r>
            <w:r w:rsidRPr="00287E8F">
              <w:rPr>
                <w:rFonts w:ascii="Calibri" w:hAnsi="Calibri" w:cs="Calibri"/>
                <w:color w:val="000000" w:themeColor="text1"/>
                <w:sz w:val="14"/>
                <w:szCs w:val="14"/>
              </w:rPr>
              <w:t xml:space="preserve"> white-spirit, colles pour sol, cires, vernis à bois, sol, moquettes, tapis</w:t>
            </w:r>
          </w:p>
          <w:p w14:paraId="26338E0F" w14:textId="77777777" w:rsidR="00DA6219" w:rsidRPr="00287E8F" w:rsidRDefault="00DA6219" w:rsidP="00DA6219">
            <w:pPr>
              <w:pStyle w:val="p3"/>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Undécane </w:t>
            </w:r>
            <w:r w:rsidRPr="00287E8F">
              <w:rPr>
                <w:rFonts w:ascii="Calibri" w:hAnsi="Calibri" w:cs="Calibri"/>
                <w:color w:val="000000" w:themeColor="text1"/>
                <w:sz w:val="14"/>
                <w:szCs w:val="14"/>
              </w:rPr>
              <w:t>: white-spirit, colles pour sol, cires, vernis à bois, nettoyants sol</w:t>
            </w:r>
          </w:p>
          <w:p w14:paraId="22DD8F85"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TERPÈNES : </w:t>
            </w:r>
            <w:r w:rsidRPr="00287E8F">
              <w:rPr>
                <w:rFonts w:ascii="Calibri" w:hAnsi="Calibri" w:cs="Calibri"/>
                <w:b/>
                <w:bCs/>
                <w:color w:val="000000" w:themeColor="text1"/>
                <w:sz w:val="14"/>
                <w:szCs w:val="14"/>
              </w:rPr>
              <w:sym w:font="Symbol" w:char="F061"/>
            </w:r>
            <w:r w:rsidRPr="00287E8F">
              <w:rPr>
                <w:rFonts w:ascii="Calibri" w:hAnsi="Calibri" w:cs="Calibri"/>
                <w:b/>
                <w:bCs/>
                <w:color w:val="000000" w:themeColor="text1"/>
                <w:sz w:val="14"/>
                <w:szCs w:val="14"/>
              </w:rPr>
              <w:t>-pinène :</w:t>
            </w:r>
            <w:r w:rsidRPr="00287E8F">
              <w:rPr>
                <w:rFonts w:ascii="Calibri" w:hAnsi="Calibri" w:cs="Calibri"/>
                <w:color w:val="000000" w:themeColor="text1"/>
                <w:sz w:val="14"/>
                <w:szCs w:val="14"/>
              </w:rPr>
              <w:t xml:space="preserve"> désodorisant, parfum d'intérieur, produit d'entretien/ </w:t>
            </w:r>
            <w:r w:rsidRPr="00287E8F">
              <w:rPr>
                <w:rFonts w:ascii="Calibri" w:hAnsi="Calibri" w:cs="Calibri"/>
                <w:b/>
                <w:bCs/>
                <w:color w:val="000000" w:themeColor="text1"/>
                <w:sz w:val="14"/>
                <w:szCs w:val="14"/>
              </w:rPr>
              <w:t>Limonène :</w:t>
            </w:r>
            <w:r w:rsidRPr="00287E8F">
              <w:rPr>
                <w:rFonts w:ascii="Calibri" w:hAnsi="Calibri" w:cs="Calibri"/>
                <w:color w:val="000000" w:themeColor="text1"/>
                <w:sz w:val="14"/>
                <w:szCs w:val="14"/>
              </w:rPr>
              <w:t xml:space="preserve"> désodorisant, parfum d'intérieur, cires, nettoyants pour sol</w:t>
            </w:r>
          </w:p>
          <w:p w14:paraId="28D7B264"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ALCOOLS/ÉTHER DE GLYCOL : 1-méthoxy-2-propanol :</w:t>
            </w:r>
            <w:r w:rsidRPr="00287E8F">
              <w:rPr>
                <w:rFonts w:ascii="Calibri" w:hAnsi="Calibri" w:cs="Calibri"/>
                <w:color w:val="000000" w:themeColor="text1"/>
                <w:sz w:val="14"/>
                <w:szCs w:val="14"/>
              </w:rPr>
              <w:t xml:space="preserve"> laques, peintures, vernis, savons, cosmétiques/ </w:t>
            </w:r>
            <w:r w:rsidRPr="00287E8F">
              <w:rPr>
                <w:rFonts w:ascii="Calibri" w:hAnsi="Calibri" w:cs="Calibri"/>
                <w:b/>
                <w:bCs/>
                <w:color w:val="000000" w:themeColor="text1"/>
                <w:sz w:val="14"/>
                <w:szCs w:val="14"/>
              </w:rPr>
              <w:t>2-butoxyéthanol :</w:t>
            </w:r>
            <w:r w:rsidRPr="00287E8F">
              <w:rPr>
                <w:rFonts w:ascii="Calibri" w:hAnsi="Calibri" w:cs="Calibri"/>
                <w:color w:val="000000" w:themeColor="text1"/>
                <w:sz w:val="14"/>
                <w:szCs w:val="14"/>
              </w:rPr>
              <w:t xml:space="preserve"> peintures, vernis, fongicides, herbicides, traitement du bois, calfatage siliconé/ </w:t>
            </w:r>
            <w:r w:rsidRPr="00287E8F">
              <w:rPr>
                <w:rFonts w:ascii="Calibri" w:hAnsi="Calibri" w:cs="Calibri"/>
                <w:b/>
                <w:bCs/>
                <w:color w:val="000000" w:themeColor="text1"/>
                <w:sz w:val="14"/>
                <w:szCs w:val="14"/>
              </w:rPr>
              <w:t>2-éthoxyéthanol :</w:t>
            </w:r>
            <w:r w:rsidRPr="00287E8F">
              <w:rPr>
                <w:rFonts w:ascii="Calibri" w:hAnsi="Calibri" w:cs="Calibri"/>
                <w:color w:val="000000" w:themeColor="text1"/>
                <w:sz w:val="14"/>
                <w:szCs w:val="14"/>
              </w:rPr>
              <w:t xml:space="preserve"> peintures, laques, vernis</w:t>
            </w:r>
          </w:p>
          <w:p w14:paraId="0A5B688E" w14:textId="75E36E55"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Effets sur la santé :</w:t>
            </w:r>
            <w:r w:rsidRPr="00287E8F">
              <w:rPr>
                <w:rFonts w:ascii="Calibri" w:hAnsi="Calibri" w:cs="Calibri"/>
                <w:color w:val="000000" w:themeColor="text1"/>
                <w:sz w:val="14"/>
                <w:szCs w:val="14"/>
              </w:rPr>
              <w:t xml:space="preserve">  Irritations cutanées/ Asthme +/</w:t>
            </w:r>
            <w:proofErr w:type="gramStart"/>
            <w:r w:rsidRPr="00287E8F">
              <w:rPr>
                <w:rFonts w:ascii="Calibri" w:hAnsi="Calibri" w:cs="Calibri"/>
                <w:color w:val="000000" w:themeColor="text1"/>
                <w:sz w:val="14"/>
                <w:szCs w:val="14"/>
              </w:rPr>
              <w:t>- ,</w:t>
            </w:r>
            <w:proofErr w:type="gramEnd"/>
            <w:r w:rsidRPr="00287E8F">
              <w:rPr>
                <w:rFonts w:ascii="Calibri" w:hAnsi="Calibri" w:cs="Calibri"/>
                <w:color w:val="000000" w:themeColor="text1"/>
                <w:sz w:val="14"/>
                <w:szCs w:val="14"/>
              </w:rPr>
              <w:t xml:space="preserve"> Effets neurologiques (tétrachloroéthylène, trichloroéthylène), Effets hépatiques (tétrachloroéthylène)</w:t>
            </w:r>
          </w:p>
        </w:tc>
      </w:tr>
      <w:tr w:rsidR="00DA6219" w14:paraId="56A5AFBB" w14:textId="77777777" w:rsidTr="009643E4">
        <w:tc>
          <w:tcPr>
            <w:tcW w:w="1472" w:type="dxa"/>
            <w:gridSpan w:val="2"/>
            <w:shd w:val="clear" w:color="auto" w:fill="DBE5F1" w:themeFill="accent1" w:themeFillTint="33"/>
          </w:tcPr>
          <w:p w14:paraId="6080742B"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chimiques : COsV</w:t>
            </w:r>
          </w:p>
          <w:p w14:paraId="7FF225E5" w14:textId="77777777" w:rsidR="00DA6219" w:rsidRDefault="00DA6219" w:rsidP="00DA6219">
            <w:pPr>
              <w:pStyle w:val="Corpsdetexte"/>
              <w:spacing w:before="11"/>
              <w:jc w:val="center"/>
              <w:rPr>
                <w:b/>
                <w:bCs/>
                <w:color w:val="0F243E" w:themeColor="text2" w:themeShade="80"/>
                <w:sz w:val="14"/>
                <w:szCs w:val="14"/>
              </w:rPr>
            </w:pPr>
          </w:p>
        </w:tc>
        <w:tc>
          <w:tcPr>
            <w:tcW w:w="4612" w:type="dxa"/>
          </w:tcPr>
          <w:p w14:paraId="3AF56E1D"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Air et poussière</w:t>
            </w:r>
          </w:p>
          <w:p w14:paraId="748E15DD"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Nombreuses molécules :  </w:t>
            </w:r>
            <w:r w:rsidRPr="00287E8F">
              <w:rPr>
                <w:rFonts w:ascii="Calibri" w:hAnsi="Calibri" w:cs="Calibri"/>
                <w:color w:val="000000" w:themeColor="text1"/>
                <w:sz w:val="14"/>
                <w:szCs w:val="14"/>
              </w:rPr>
              <w:t xml:space="preserve">Phtalates, Pesticides, Retardateurs de flamme bromés, phosphorés, PCB, HAP…/ </w:t>
            </w:r>
          </w:p>
          <w:p w14:paraId="09E9BC7E"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Substances omniprésentes</w:t>
            </w:r>
          </w:p>
          <w:p w14:paraId="66F0F554"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Effets sur la santé</w:t>
            </w:r>
          </w:p>
          <w:p w14:paraId="45008343" w14:textId="77777777" w:rsidR="00DA6219" w:rsidRPr="00287E8F" w:rsidRDefault="00DA6219" w:rsidP="00DA6219">
            <w:pPr>
              <w:pStyle w:val="p2"/>
              <w:numPr>
                <w:ilvl w:val="0"/>
                <w:numId w:val="9"/>
              </w:numPr>
              <w:rPr>
                <w:rFonts w:ascii="Calibri" w:hAnsi="Calibri" w:cs="Calibri"/>
                <w:color w:val="000000" w:themeColor="text1"/>
                <w:sz w:val="14"/>
                <w:szCs w:val="14"/>
              </w:rPr>
            </w:pPr>
            <w:r w:rsidRPr="00287E8F">
              <w:rPr>
                <w:rFonts w:ascii="Calibri" w:hAnsi="Calibri" w:cs="Calibri"/>
                <w:color w:val="000000" w:themeColor="text1"/>
                <w:sz w:val="14"/>
                <w:szCs w:val="14"/>
              </w:rPr>
              <w:t>Perturbateurs endocriniens</w:t>
            </w:r>
          </w:p>
          <w:p w14:paraId="3FB882D2" w14:textId="77777777" w:rsidR="00DA6219" w:rsidRPr="00287E8F" w:rsidRDefault="00DA6219" w:rsidP="00DA6219">
            <w:pPr>
              <w:pStyle w:val="p2"/>
              <w:numPr>
                <w:ilvl w:val="0"/>
                <w:numId w:val="9"/>
              </w:numPr>
              <w:rPr>
                <w:rFonts w:ascii="Calibri" w:hAnsi="Calibri" w:cs="Calibri"/>
                <w:color w:val="000000" w:themeColor="text1"/>
                <w:sz w:val="14"/>
                <w:szCs w:val="14"/>
              </w:rPr>
            </w:pPr>
            <w:r w:rsidRPr="00287E8F">
              <w:rPr>
                <w:rFonts w:ascii="Calibri" w:hAnsi="Calibri" w:cs="Calibri"/>
                <w:color w:val="000000" w:themeColor="text1"/>
                <w:sz w:val="14"/>
                <w:szCs w:val="14"/>
              </w:rPr>
              <w:t>Effets reprotoxiques</w:t>
            </w:r>
          </w:p>
          <w:p w14:paraId="247F9832" w14:textId="77777777" w:rsidR="00DA6219" w:rsidRPr="00287E8F" w:rsidRDefault="00DA6219" w:rsidP="00DA6219">
            <w:pPr>
              <w:pStyle w:val="p2"/>
              <w:numPr>
                <w:ilvl w:val="0"/>
                <w:numId w:val="9"/>
              </w:numPr>
              <w:rPr>
                <w:rFonts w:ascii="Calibri" w:hAnsi="Calibri" w:cs="Calibri"/>
                <w:color w:val="000000" w:themeColor="text1"/>
                <w:sz w:val="14"/>
                <w:szCs w:val="14"/>
              </w:rPr>
            </w:pPr>
            <w:r w:rsidRPr="00287E8F">
              <w:rPr>
                <w:rFonts w:ascii="Calibri" w:hAnsi="Calibri" w:cs="Calibri"/>
                <w:color w:val="000000" w:themeColor="text1"/>
                <w:sz w:val="14"/>
                <w:szCs w:val="14"/>
              </w:rPr>
              <w:t>Effets neurologiques</w:t>
            </w:r>
          </w:p>
          <w:p w14:paraId="38E3BAA2" w14:textId="20C3709D" w:rsidR="00DA6219" w:rsidRPr="00DA6219" w:rsidRDefault="00DA6219" w:rsidP="00DA6219">
            <w:pPr>
              <w:pStyle w:val="p2"/>
              <w:numPr>
                <w:ilvl w:val="0"/>
                <w:numId w:val="9"/>
              </w:numPr>
              <w:rPr>
                <w:rFonts w:ascii="Calibri" w:hAnsi="Calibri" w:cs="Calibri"/>
                <w:color w:val="000000" w:themeColor="text1"/>
                <w:sz w:val="14"/>
                <w:szCs w:val="14"/>
              </w:rPr>
            </w:pPr>
            <w:r w:rsidRPr="00287E8F">
              <w:rPr>
                <w:rFonts w:ascii="Calibri" w:hAnsi="Calibri" w:cs="Calibri"/>
                <w:color w:val="000000" w:themeColor="text1"/>
                <w:sz w:val="14"/>
                <w:szCs w:val="14"/>
              </w:rPr>
              <w:t>Asthme +/-</w:t>
            </w:r>
          </w:p>
        </w:tc>
        <w:tc>
          <w:tcPr>
            <w:tcW w:w="4612" w:type="dxa"/>
            <w:gridSpan w:val="3"/>
          </w:tcPr>
          <w:p w14:paraId="07A4C1A6" w14:textId="05425743" w:rsidR="00DA6219" w:rsidRPr="004D15B4" w:rsidRDefault="00DA6219" w:rsidP="00DA6219">
            <w:pPr>
              <w:pStyle w:val="p1"/>
              <w:rPr>
                <w:rFonts w:ascii="Calibri" w:eastAsia="Calibri" w:hAnsi="Calibri" w:cs="Calibri"/>
                <w:color w:val="auto"/>
                <w:sz w:val="14"/>
                <w:szCs w:val="14"/>
                <w:lang w:eastAsia="en-US"/>
              </w:rPr>
            </w:pPr>
            <w:r w:rsidRPr="00287E8F">
              <w:rPr>
                <w:noProof/>
                <w:sz w:val="14"/>
                <w:szCs w:val="14"/>
              </w:rPr>
              <w:drawing>
                <wp:inline distT="0" distB="0" distL="0" distR="0" wp14:anchorId="5D1A5F55" wp14:editId="57C83058">
                  <wp:extent cx="2139304" cy="1239715"/>
                  <wp:effectExtent l="0" t="0" r="0" b="5080"/>
                  <wp:docPr id="28190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0156" name=""/>
                          <pic:cNvPicPr/>
                        </pic:nvPicPr>
                        <pic:blipFill>
                          <a:blip r:embed="rId10"/>
                          <a:stretch>
                            <a:fillRect/>
                          </a:stretch>
                        </pic:blipFill>
                        <pic:spPr>
                          <a:xfrm>
                            <a:off x="0" y="0"/>
                            <a:ext cx="2158832" cy="1251031"/>
                          </a:xfrm>
                          <a:prstGeom prst="rect">
                            <a:avLst/>
                          </a:prstGeom>
                        </pic:spPr>
                      </pic:pic>
                    </a:graphicData>
                  </a:graphic>
                </wp:inline>
              </w:drawing>
            </w:r>
          </w:p>
        </w:tc>
      </w:tr>
      <w:tr w:rsidR="00DA6219" w14:paraId="3CF19536" w14:textId="77777777" w:rsidTr="00C65DFA">
        <w:tc>
          <w:tcPr>
            <w:tcW w:w="1472" w:type="dxa"/>
            <w:gridSpan w:val="2"/>
            <w:shd w:val="clear" w:color="auto" w:fill="DBE5F1" w:themeFill="accent1" w:themeFillTint="33"/>
          </w:tcPr>
          <w:p w14:paraId="37237287"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Polluants physiques : Plomb</w:t>
            </w:r>
          </w:p>
          <w:p w14:paraId="60318CAB" w14:textId="77777777" w:rsidR="00DA6219" w:rsidRDefault="00DA6219" w:rsidP="00DA6219">
            <w:pPr>
              <w:pStyle w:val="Corpsdetexte"/>
              <w:spacing w:before="11"/>
              <w:jc w:val="center"/>
              <w:rPr>
                <w:b/>
                <w:bCs/>
                <w:color w:val="0F243E" w:themeColor="text2" w:themeShade="80"/>
                <w:sz w:val="14"/>
                <w:szCs w:val="14"/>
              </w:rPr>
            </w:pPr>
          </w:p>
        </w:tc>
        <w:tc>
          <w:tcPr>
            <w:tcW w:w="9224" w:type="dxa"/>
            <w:gridSpan w:val="4"/>
          </w:tcPr>
          <w:p w14:paraId="65ED6C00"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Sources</w:t>
            </w:r>
          </w:p>
          <w:p w14:paraId="60552D5D"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Habitat ancien (bâtiments construits avant 1975 – surtout avant 1949) : Peintures et enduits à base de céruse (hydrocarbonate de plomb) utilisés sur murs et huisseries – interdiction en 1948</w:t>
            </w:r>
          </w:p>
          <w:p w14:paraId="0A894F5B" w14:textId="44BB21AC" w:rsidR="00DA6219" w:rsidRPr="00287E8F" w:rsidRDefault="00DA6219" w:rsidP="00DA6219">
            <w:pPr>
              <w:pStyle w:val="p3"/>
              <w:rPr>
                <w:rFonts w:ascii="Calibri" w:hAnsi="Calibri" w:cs="Calibri"/>
                <w:color w:val="000000" w:themeColor="text1"/>
                <w:sz w:val="14"/>
                <w:szCs w:val="14"/>
              </w:rPr>
            </w:pPr>
            <w:r w:rsidRPr="00287E8F">
              <w:rPr>
                <w:rFonts w:ascii="Calibri" w:hAnsi="Calibri" w:cs="Calibri"/>
                <w:color w:val="000000" w:themeColor="text1"/>
                <w:sz w:val="14"/>
                <w:szCs w:val="14"/>
              </w:rPr>
              <w:t>Tuyauteries en plomb</w:t>
            </w:r>
            <w:proofErr w:type="gramStart"/>
            <w:r w:rsidRPr="00287E8F">
              <w:rPr>
                <w:rFonts w:ascii="Calibri" w:hAnsi="Calibri" w:cs="Calibri"/>
                <w:color w:val="000000" w:themeColor="text1"/>
                <w:sz w:val="14"/>
                <w:szCs w:val="14"/>
              </w:rPr>
              <w:t>/  Tabagisme</w:t>
            </w:r>
            <w:proofErr w:type="gramEnd"/>
            <w:r w:rsidRPr="00287E8F">
              <w:rPr>
                <w:rFonts w:ascii="Calibri" w:hAnsi="Calibri" w:cs="Calibri"/>
                <w:color w:val="000000" w:themeColor="text1"/>
                <w:sz w:val="14"/>
                <w:szCs w:val="14"/>
              </w:rPr>
              <w:t>/ Ustensiles de cuisine en céramique traditionnelle/ Produits cosmétique traditionnels : khôl</w:t>
            </w:r>
          </w:p>
          <w:p w14:paraId="50B60078"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Effets sur la santé</w:t>
            </w:r>
          </w:p>
          <w:p w14:paraId="67EE52F6" w14:textId="713CCE16" w:rsidR="00DA6219" w:rsidRPr="004D15B4" w:rsidRDefault="00DA6219" w:rsidP="00DA6219">
            <w:pPr>
              <w:pStyle w:val="p1"/>
              <w:rPr>
                <w:rFonts w:ascii="Calibri" w:eastAsia="Calibri" w:hAnsi="Calibri" w:cs="Calibri"/>
                <w:color w:val="auto"/>
                <w:sz w:val="14"/>
                <w:szCs w:val="14"/>
                <w:lang w:eastAsia="en-US"/>
              </w:rPr>
            </w:pPr>
            <w:r w:rsidRPr="00287E8F">
              <w:rPr>
                <w:rFonts w:ascii="Calibri" w:hAnsi="Calibri" w:cs="Calibri"/>
                <w:b/>
                <w:bCs/>
                <w:color w:val="000000" w:themeColor="text1"/>
                <w:sz w:val="14"/>
                <w:szCs w:val="14"/>
              </w:rPr>
              <w:t>Saturnisme infantile (plombémie ≥50 µg/L) : maladie à DO/</w:t>
            </w:r>
            <w:r w:rsidRPr="00287E8F">
              <w:rPr>
                <w:rFonts w:ascii="Calibri" w:hAnsi="Calibri" w:cs="Calibri"/>
                <w:color w:val="000000" w:themeColor="text1"/>
                <w:sz w:val="14"/>
                <w:szCs w:val="14"/>
              </w:rPr>
              <w:t xml:space="preserve">Modification du comportement (apathie, </w:t>
            </w:r>
            <w:proofErr w:type="gramStart"/>
            <w:r w:rsidRPr="00287E8F">
              <w:rPr>
                <w:rFonts w:ascii="Calibri" w:hAnsi="Calibri" w:cs="Calibri"/>
                <w:color w:val="000000" w:themeColor="text1"/>
                <w:sz w:val="14"/>
                <w:szCs w:val="14"/>
              </w:rPr>
              <w:t>irritabilité)/</w:t>
            </w:r>
            <w:proofErr w:type="gramEnd"/>
            <w:r w:rsidRPr="00287E8F">
              <w:rPr>
                <w:rFonts w:ascii="Calibri" w:hAnsi="Calibri" w:cs="Calibri"/>
                <w:color w:val="000000" w:themeColor="text1"/>
                <w:sz w:val="14"/>
                <w:szCs w:val="14"/>
              </w:rPr>
              <w:t xml:space="preserve"> Maux de ventre, constipation/ Troubles du sommeil/ Difficulté d’apprentissage/ Mauvais développement psychomoteur</w:t>
            </w:r>
          </w:p>
        </w:tc>
      </w:tr>
      <w:tr w:rsidR="00DA6219" w14:paraId="60EA60D1" w14:textId="77777777" w:rsidTr="00727A44">
        <w:tc>
          <w:tcPr>
            <w:tcW w:w="1472" w:type="dxa"/>
            <w:gridSpan w:val="2"/>
            <w:shd w:val="clear" w:color="auto" w:fill="DBE5F1" w:themeFill="accent1" w:themeFillTint="33"/>
          </w:tcPr>
          <w:p w14:paraId="2E4AAADF"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lastRenderedPageBreak/>
              <w:t>Conseiller médical en environnement intérieur</w:t>
            </w:r>
          </w:p>
          <w:p w14:paraId="50ABC528" w14:textId="77777777" w:rsidR="00DA6219" w:rsidRPr="00287E8F" w:rsidRDefault="00DA6219" w:rsidP="00DA6219">
            <w:pPr>
              <w:pStyle w:val="p1"/>
              <w:jc w:val="center"/>
              <w:rPr>
                <w:rFonts w:ascii="Calibri" w:hAnsi="Calibri" w:cs="Calibri"/>
                <w:b/>
                <w:bCs/>
                <w:color w:val="000000" w:themeColor="text1"/>
                <w:sz w:val="14"/>
                <w:szCs w:val="14"/>
              </w:rPr>
            </w:pPr>
          </w:p>
        </w:tc>
        <w:tc>
          <w:tcPr>
            <w:tcW w:w="4612" w:type="dxa"/>
          </w:tcPr>
          <w:p w14:paraId="44EC19EC" w14:textId="018A0AC0"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Intervention sur prescription médicale dans la prise en charge </w:t>
            </w:r>
            <w:r w:rsidRPr="00287E8F">
              <w:rPr>
                <w:rFonts w:ascii="Calibri" w:hAnsi="Calibri" w:cs="Calibri"/>
                <w:color w:val="000000" w:themeColor="text1"/>
                <w:sz w:val="14"/>
                <w:szCs w:val="14"/>
              </w:rPr>
              <w:t>multidisciplinaire des maladies respiratoires, ou chroniques, susceptibles d’être en lien avec l’environnement</w:t>
            </w:r>
          </w:p>
        </w:tc>
        <w:tc>
          <w:tcPr>
            <w:tcW w:w="4612" w:type="dxa"/>
            <w:gridSpan w:val="3"/>
          </w:tcPr>
          <w:p w14:paraId="68B77402" w14:textId="6C9A997E"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noProof/>
                <w:color w:val="000000" w:themeColor="text1"/>
                <w:sz w:val="14"/>
                <w:szCs w:val="14"/>
              </w:rPr>
              <w:drawing>
                <wp:inline distT="0" distB="0" distL="0" distR="0" wp14:anchorId="01FF5C28" wp14:editId="3C7F14DE">
                  <wp:extent cx="2215154" cy="1143000"/>
                  <wp:effectExtent l="0" t="0" r="0" b="0"/>
                  <wp:docPr id="895499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99149" name=""/>
                          <pic:cNvPicPr/>
                        </pic:nvPicPr>
                        <pic:blipFill>
                          <a:blip r:embed="rId11"/>
                          <a:stretch>
                            <a:fillRect/>
                          </a:stretch>
                        </pic:blipFill>
                        <pic:spPr>
                          <a:xfrm>
                            <a:off x="0" y="0"/>
                            <a:ext cx="2234583" cy="1153025"/>
                          </a:xfrm>
                          <a:prstGeom prst="rect">
                            <a:avLst/>
                          </a:prstGeom>
                        </pic:spPr>
                      </pic:pic>
                    </a:graphicData>
                  </a:graphic>
                </wp:inline>
              </w:drawing>
            </w:r>
          </w:p>
        </w:tc>
      </w:tr>
      <w:tr w:rsidR="00DA6219" w14:paraId="23371875" w14:textId="77777777" w:rsidTr="00C65DFA">
        <w:tc>
          <w:tcPr>
            <w:tcW w:w="1472" w:type="dxa"/>
            <w:gridSpan w:val="2"/>
            <w:shd w:val="clear" w:color="auto" w:fill="DBE5F1" w:themeFill="accent1" w:themeFillTint="33"/>
          </w:tcPr>
          <w:p w14:paraId="557BEF20"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Valeurs de référence pour QAI</w:t>
            </w:r>
          </w:p>
          <w:p w14:paraId="5A0E04A7" w14:textId="77777777" w:rsidR="00DA6219" w:rsidRPr="00287E8F" w:rsidRDefault="00DA6219" w:rsidP="00DA6219">
            <w:pPr>
              <w:pStyle w:val="p1"/>
              <w:jc w:val="center"/>
              <w:rPr>
                <w:rFonts w:ascii="Calibri" w:hAnsi="Calibri" w:cs="Calibri"/>
                <w:b/>
                <w:bCs/>
                <w:color w:val="000000" w:themeColor="text1"/>
                <w:sz w:val="14"/>
                <w:szCs w:val="14"/>
              </w:rPr>
            </w:pPr>
          </w:p>
        </w:tc>
        <w:tc>
          <w:tcPr>
            <w:tcW w:w="9224" w:type="dxa"/>
            <w:gridSpan w:val="4"/>
          </w:tcPr>
          <w:p w14:paraId="0E917B8A"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Valeurs réglementaires : Valeurs guides réglementaires</w:t>
            </w:r>
            <w:r w:rsidRPr="00287E8F">
              <w:rPr>
                <w:rFonts w:ascii="Calibri" w:hAnsi="Calibri" w:cs="Calibri"/>
                <w:color w:val="000000" w:themeColor="text1"/>
                <w:sz w:val="14"/>
                <w:szCs w:val="14"/>
              </w:rPr>
              <w:t xml:space="preserve"> </w:t>
            </w:r>
            <w:r w:rsidRPr="00287E8F">
              <w:rPr>
                <w:rFonts w:ascii="Calibri" w:hAnsi="Calibri" w:cs="Calibri"/>
                <w:b/>
                <w:bCs/>
                <w:color w:val="000000" w:themeColor="text1"/>
                <w:sz w:val="14"/>
                <w:szCs w:val="14"/>
              </w:rPr>
              <w:t>/ Valeurs limites réglementaires</w:t>
            </w:r>
            <w:r w:rsidRPr="00287E8F">
              <w:rPr>
                <w:rFonts w:ascii="Calibri" w:hAnsi="Calibri" w:cs="Calibri"/>
                <w:color w:val="000000" w:themeColor="text1"/>
                <w:sz w:val="14"/>
                <w:szCs w:val="14"/>
              </w:rPr>
              <w:t xml:space="preserve"> </w:t>
            </w:r>
          </w:p>
          <w:p w14:paraId="7E3D1999"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Valeurs « repère » d’aide</w:t>
            </w:r>
            <w:r w:rsidRPr="00287E8F">
              <w:rPr>
                <w:rFonts w:ascii="Calibri" w:hAnsi="Calibri" w:cs="Calibri"/>
                <w:color w:val="000000" w:themeColor="text1"/>
                <w:sz w:val="14"/>
                <w:szCs w:val="14"/>
              </w:rPr>
              <w:t xml:space="preserve"> à la gestion dans les espaces clos du Haut Conseil de Santé Publique (HCSP)</w:t>
            </w:r>
          </w:p>
          <w:p w14:paraId="090BF2D4"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Valeurs guides de l’air intérieur (VGAI) – ANSES :</w:t>
            </w:r>
            <w:r w:rsidRPr="00287E8F">
              <w:rPr>
                <w:rFonts w:ascii="Calibri" w:hAnsi="Calibri" w:cs="Calibri"/>
                <w:color w:val="000000" w:themeColor="text1"/>
                <w:sz w:val="14"/>
                <w:szCs w:val="14"/>
              </w:rPr>
              <w:t xml:space="preserve"> Concentrations dans l’air d’une substance chimique </w:t>
            </w:r>
            <w:r w:rsidRPr="00287E8F">
              <w:rPr>
                <w:rFonts w:ascii="Calibri" w:hAnsi="Calibri" w:cs="Calibri"/>
                <w:b/>
                <w:bCs/>
                <w:color w:val="000000" w:themeColor="text1"/>
                <w:sz w:val="14"/>
                <w:szCs w:val="14"/>
              </w:rPr>
              <w:t>en dessous desquelles aucun effet sanitaire ou aucune nuisance ayant un retentissement sur la santé n’est attendu pour la population générale en l’état des connaissances actuelles.</w:t>
            </w:r>
          </w:p>
          <w:p w14:paraId="2A6F6664" w14:textId="77777777" w:rsidR="00DA6219" w:rsidRPr="00287E8F" w:rsidRDefault="00DA6219" w:rsidP="00DA6219">
            <w:pPr>
              <w:pStyle w:val="p2"/>
              <w:numPr>
                <w:ilvl w:val="0"/>
                <w:numId w:val="10"/>
              </w:numPr>
              <w:rPr>
                <w:rFonts w:ascii="Calibri" w:hAnsi="Calibri" w:cs="Calibri"/>
                <w:color w:val="000000" w:themeColor="text1"/>
                <w:sz w:val="14"/>
                <w:szCs w:val="14"/>
              </w:rPr>
            </w:pPr>
            <w:r w:rsidRPr="00287E8F">
              <w:rPr>
                <w:rFonts w:ascii="Calibri" w:hAnsi="Calibri" w:cs="Calibri"/>
                <w:color w:val="000000" w:themeColor="text1"/>
                <w:sz w:val="14"/>
                <w:szCs w:val="14"/>
              </w:rPr>
              <w:t>Définir et proposer un cadre de référence destiné à protéger la population des effets sanitaires liés à une exposition à la pollution de l’air par inhalation</w:t>
            </w:r>
          </w:p>
          <w:p w14:paraId="66D562AB" w14:textId="0EB7C6B9"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color w:val="000000" w:themeColor="text1"/>
                <w:sz w:val="14"/>
                <w:szCs w:val="14"/>
              </w:rPr>
              <w:t xml:space="preserve"> Contribuer à l’élaboration de recommandations visant in fine à éliminer, ou à réduire à un niveau acceptable du point de vue sanitaire, les contaminants ayant un effet néfaste sur la santé humaine et le bien-être, que cet effet soit connu ou supposé</w:t>
            </w:r>
          </w:p>
        </w:tc>
      </w:tr>
      <w:tr w:rsidR="00DA6219" w14:paraId="692DC622" w14:textId="77777777" w:rsidTr="00C65DFA">
        <w:tc>
          <w:tcPr>
            <w:tcW w:w="1472" w:type="dxa"/>
            <w:gridSpan w:val="2"/>
            <w:shd w:val="clear" w:color="auto" w:fill="DBE5F1" w:themeFill="accent1" w:themeFillTint="33"/>
          </w:tcPr>
          <w:p w14:paraId="37B97782"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Réglementation – ERP</w:t>
            </w:r>
          </w:p>
          <w:p w14:paraId="4F7D9B92" w14:textId="77777777" w:rsidR="00DA6219" w:rsidRPr="00287E8F" w:rsidRDefault="00DA6219" w:rsidP="00DA6219">
            <w:pPr>
              <w:pStyle w:val="p1"/>
              <w:jc w:val="center"/>
              <w:rPr>
                <w:rFonts w:ascii="Calibri" w:hAnsi="Calibri" w:cs="Calibri"/>
                <w:b/>
                <w:bCs/>
                <w:color w:val="000000" w:themeColor="text1"/>
                <w:sz w:val="14"/>
                <w:szCs w:val="14"/>
              </w:rPr>
            </w:pPr>
          </w:p>
        </w:tc>
        <w:tc>
          <w:tcPr>
            <w:tcW w:w="9224" w:type="dxa"/>
            <w:gridSpan w:val="4"/>
          </w:tcPr>
          <w:p w14:paraId="612A8F77"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sym w:font="Wingdings" w:char="F0E0"/>
            </w:r>
            <w:r w:rsidRPr="00287E8F">
              <w:rPr>
                <w:rFonts w:ascii="Calibri" w:hAnsi="Calibri" w:cs="Calibri"/>
                <w:color w:val="000000" w:themeColor="text1"/>
                <w:sz w:val="14"/>
                <w:szCs w:val="14"/>
              </w:rPr>
              <w:t xml:space="preserve"> Évaluation annuelle des moyens d'aération des bâtiments : mesure à lecture directe CO2</w:t>
            </w:r>
          </w:p>
          <w:p w14:paraId="38CEAEE2"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sym w:font="Wingdings" w:char="F0E0"/>
            </w:r>
            <w:r w:rsidRPr="00287E8F">
              <w:rPr>
                <w:rFonts w:ascii="Calibri" w:hAnsi="Calibri" w:cs="Calibri"/>
                <w:color w:val="000000" w:themeColor="text1"/>
                <w:sz w:val="14"/>
                <w:szCs w:val="14"/>
              </w:rPr>
              <w:t xml:space="preserve"> Autodiagnostic QAI (tous 4 ans) : identification et réduction sources d'émission (matériaux, équipement, activités), entretien systèmes de ventilation/moyens d'aération, diminution de l'exposition des occupants aux polluants résultant de travaux et activités de nettoyage</w:t>
            </w:r>
          </w:p>
          <w:p w14:paraId="6C17E818"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color w:val="000000" w:themeColor="text1"/>
                <w:sz w:val="14"/>
                <w:szCs w:val="14"/>
              </w:rPr>
              <w:sym w:font="Wingdings" w:char="F0E0"/>
            </w:r>
            <w:r w:rsidRPr="00287E8F">
              <w:rPr>
                <w:rFonts w:ascii="Calibri" w:hAnsi="Calibri" w:cs="Calibri"/>
                <w:color w:val="000000" w:themeColor="text1"/>
                <w:sz w:val="14"/>
                <w:szCs w:val="14"/>
              </w:rPr>
              <w:t xml:space="preserve"> Campagne de mesures des polluants réglementés, à chaque étape clé de la vie du bâtiment (LAB REF 30)</w:t>
            </w:r>
          </w:p>
          <w:p w14:paraId="20C60EAD" w14:textId="6C2FD24F"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color w:val="000000" w:themeColor="text1"/>
                <w:sz w:val="14"/>
                <w:szCs w:val="14"/>
              </w:rPr>
              <w:sym w:font="Wingdings" w:char="F0E0"/>
            </w:r>
            <w:r w:rsidRPr="00287E8F">
              <w:rPr>
                <w:rFonts w:ascii="Calibri" w:hAnsi="Calibri" w:cs="Calibri"/>
                <w:color w:val="000000" w:themeColor="text1"/>
                <w:sz w:val="14"/>
                <w:szCs w:val="14"/>
              </w:rPr>
              <w:t xml:space="preserve"> Plan d'actions : évaluation annuelle des moyens d'aération, autodiagnostic et campagne de mesures</w:t>
            </w:r>
          </w:p>
        </w:tc>
      </w:tr>
      <w:tr w:rsidR="00DA6219" w14:paraId="5A65151F" w14:textId="77777777" w:rsidTr="00C65DFA">
        <w:tc>
          <w:tcPr>
            <w:tcW w:w="1472" w:type="dxa"/>
            <w:gridSpan w:val="2"/>
            <w:shd w:val="clear" w:color="auto" w:fill="DBE5F1" w:themeFill="accent1" w:themeFillTint="33"/>
          </w:tcPr>
          <w:p w14:paraId="07F9BC79"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Recommandations</w:t>
            </w:r>
          </w:p>
          <w:p w14:paraId="4A3AC88B" w14:textId="77777777" w:rsidR="00DA6219" w:rsidRPr="00287E8F" w:rsidRDefault="00DA6219" w:rsidP="00DA6219">
            <w:pPr>
              <w:pStyle w:val="p1"/>
              <w:jc w:val="center"/>
              <w:rPr>
                <w:rFonts w:ascii="Calibri" w:hAnsi="Calibri" w:cs="Calibri"/>
                <w:b/>
                <w:bCs/>
                <w:color w:val="000000" w:themeColor="text1"/>
                <w:sz w:val="14"/>
                <w:szCs w:val="14"/>
              </w:rPr>
            </w:pPr>
          </w:p>
        </w:tc>
        <w:tc>
          <w:tcPr>
            <w:tcW w:w="9224" w:type="dxa"/>
            <w:gridSpan w:val="4"/>
          </w:tcPr>
          <w:p w14:paraId="12C0160C"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color w:val="000000" w:themeColor="text1"/>
                <w:sz w:val="14"/>
                <w:szCs w:val="14"/>
              </w:rPr>
              <w:t> </w:t>
            </w:r>
            <w:r w:rsidRPr="00287E8F">
              <w:rPr>
                <w:rFonts w:ascii="Calibri" w:hAnsi="Calibri" w:cs="Calibri"/>
                <w:b/>
                <w:bCs/>
                <w:color w:val="000000" w:themeColor="text1"/>
                <w:sz w:val="14"/>
                <w:szCs w:val="14"/>
              </w:rPr>
              <w:t>Limiter les sources d’émission de polluants</w:t>
            </w:r>
          </w:p>
          <w:p w14:paraId="6E1A84A7"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Ne pas fumer à l’intérieur</w:t>
            </w:r>
          </w:p>
          <w:p w14:paraId="0A5FE0A6"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Entretenir les appareils de chauffage</w:t>
            </w:r>
          </w:p>
          <w:p w14:paraId="1B39FC06"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Utiliser des matériaux et produits de construction et de décoration moins émissifs</w:t>
            </w:r>
          </w:p>
          <w:p w14:paraId="1A86431B"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Maintenir un logement sec :</w:t>
            </w:r>
            <w:r w:rsidRPr="00287E8F">
              <w:rPr>
                <w:rFonts w:ascii="Calibri" w:hAnsi="Calibri" w:cs="Calibri"/>
                <w:color w:val="000000" w:themeColor="text1"/>
                <w:sz w:val="14"/>
                <w:szCs w:val="14"/>
              </w:rPr>
              <w:t xml:space="preserve"> Réparer les dégâts des eaux/ Limiter et évacuer vapeur d’eau</w:t>
            </w:r>
          </w:p>
          <w:p w14:paraId="4C2C4BCF" w14:textId="2BC91CE1"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Aérer, ventiler/ Éviter les pollutions extérieures</w:t>
            </w:r>
          </w:p>
        </w:tc>
      </w:tr>
      <w:tr w:rsidR="00DA6219" w14:paraId="78D7D62D" w14:textId="77777777" w:rsidTr="00C65DFA">
        <w:tc>
          <w:tcPr>
            <w:tcW w:w="1472" w:type="dxa"/>
            <w:gridSpan w:val="2"/>
            <w:shd w:val="clear" w:color="auto" w:fill="DBE5F1" w:themeFill="accent1" w:themeFillTint="33"/>
          </w:tcPr>
          <w:p w14:paraId="444A3CE8" w14:textId="77777777" w:rsidR="00DA6219" w:rsidRPr="00287E8F" w:rsidRDefault="00DA6219" w:rsidP="00DA6219">
            <w:pPr>
              <w:pStyle w:val="p1"/>
              <w:jc w:val="center"/>
              <w:rPr>
                <w:rFonts w:ascii="Calibri" w:hAnsi="Calibri" w:cs="Calibri"/>
                <w:b/>
                <w:bCs/>
                <w:color w:val="000000" w:themeColor="text1"/>
                <w:sz w:val="14"/>
                <w:szCs w:val="14"/>
              </w:rPr>
            </w:pPr>
            <w:r w:rsidRPr="00287E8F">
              <w:rPr>
                <w:rFonts w:ascii="Calibri" w:hAnsi="Calibri" w:cs="Calibri"/>
                <w:b/>
                <w:bCs/>
                <w:color w:val="000000" w:themeColor="text1"/>
                <w:sz w:val="14"/>
                <w:szCs w:val="14"/>
              </w:rPr>
              <w:t>Information – Sensibilisation</w:t>
            </w:r>
          </w:p>
          <w:p w14:paraId="4B6359D1" w14:textId="77777777" w:rsidR="00DA6219" w:rsidRPr="00287E8F" w:rsidRDefault="00DA6219" w:rsidP="00DA6219">
            <w:pPr>
              <w:pStyle w:val="p1"/>
              <w:jc w:val="center"/>
              <w:rPr>
                <w:rFonts w:ascii="Calibri" w:hAnsi="Calibri" w:cs="Calibri"/>
                <w:b/>
                <w:bCs/>
                <w:color w:val="000000" w:themeColor="text1"/>
                <w:sz w:val="14"/>
                <w:szCs w:val="14"/>
              </w:rPr>
            </w:pPr>
          </w:p>
        </w:tc>
        <w:tc>
          <w:tcPr>
            <w:tcW w:w="9224" w:type="dxa"/>
            <w:gridSpan w:val="4"/>
          </w:tcPr>
          <w:p w14:paraId="3D797DB1" w14:textId="6F0F621A"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noProof/>
                <w:color w:val="000000" w:themeColor="text1"/>
                <w:sz w:val="14"/>
                <w:szCs w:val="14"/>
              </w:rPr>
              <w:drawing>
                <wp:inline distT="0" distB="0" distL="0" distR="0" wp14:anchorId="3C3366C6" wp14:editId="1AFA7FFD">
                  <wp:extent cx="2804309" cy="1151792"/>
                  <wp:effectExtent l="0" t="0" r="2540" b="4445"/>
                  <wp:docPr id="406552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52080" name=""/>
                          <pic:cNvPicPr/>
                        </pic:nvPicPr>
                        <pic:blipFill>
                          <a:blip r:embed="rId12"/>
                          <a:stretch>
                            <a:fillRect/>
                          </a:stretch>
                        </pic:blipFill>
                        <pic:spPr>
                          <a:xfrm>
                            <a:off x="0" y="0"/>
                            <a:ext cx="2817407" cy="1157172"/>
                          </a:xfrm>
                          <a:prstGeom prst="rect">
                            <a:avLst/>
                          </a:prstGeom>
                        </pic:spPr>
                      </pic:pic>
                    </a:graphicData>
                  </a:graphic>
                </wp:inline>
              </w:drawing>
            </w:r>
            <w:r w:rsidRPr="00287E8F">
              <w:rPr>
                <w:rFonts w:ascii="Calibri" w:hAnsi="Calibri" w:cs="Calibri"/>
                <w:noProof/>
                <w:sz w:val="14"/>
                <w:szCs w:val="14"/>
              </w:rPr>
              <w:t xml:space="preserve"> </w:t>
            </w:r>
            <w:r w:rsidRPr="00287E8F">
              <w:rPr>
                <w:rFonts w:ascii="Calibri" w:hAnsi="Calibri" w:cs="Calibri"/>
                <w:color w:val="000000" w:themeColor="text1"/>
                <w:sz w:val="14"/>
                <w:szCs w:val="14"/>
              </w:rPr>
              <w:t xml:space="preserve"> </w:t>
            </w:r>
            <w:r w:rsidRPr="00287E8F">
              <w:rPr>
                <w:rFonts w:ascii="Calibri" w:hAnsi="Calibri" w:cs="Calibri"/>
                <w:noProof/>
                <w:color w:val="000000" w:themeColor="text1"/>
                <w:sz w:val="14"/>
                <w:szCs w:val="14"/>
              </w:rPr>
              <w:drawing>
                <wp:inline distT="0" distB="0" distL="0" distR="0" wp14:anchorId="170CE062" wp14:editId="6408D06A">
                  <wp:extent cx="2245950" cy="1186961"/>
                  <wp:effectExtent l="0" t="0" r="2540" b="0"/>
                  <wp:docPr id="1455966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6571" name=""/>
                          <pic:cNvPicPr/>
                        </pic:nvPicPr>
                        <pic:blipFill>
                          <a:blip r:embed="rId13"/>
                          <a:stretch>
                            <a:fillRect/>
                          </a:stretch>
                        </pic:blipFill>
                        <pic:spPr>
                          <a:xfrm>
                            <a:off x="0" y="0"/>
                            <a:ext cx="2263095" cy="1196022"/>
                          </a:xfrm>
                          <a:prstGeom prst="rect">
                            <a:avLst/>
                          </a:prstGeom>
                        </pic:spPr>
                      </pic:pic>
                    </a:graphicData>
                  </a:graphic>
                </wp:inline>
              </w:drawing>
            </w:r>
          </w:p>
        </w:tc>
      </w:tr>
      <w:tr w:rsidR="00DA6219" w14:paraId="4C98F6F1" w14:textId="77777777" w:rsidTr="00C65DFA">
        <w:tc>
          <w:tcPr>
            <w:tcW w:w="1472" w:type="dxa"/>
            <w:gridSpan w:val="2"/>
            <w:shd w:val="clear" w:color="auto" w:fill="DBE5F1" w:themeFill="accent1" w:themeFillTint="33"/>
          </w:tcPr>
          <w:p w14:paraId="179AB66A" w14:textId="77777777" w:rsidR="00DA6219" w:rsidRPr="00DA6219" w:rsidRDefault="00DA6219" w:rsidP="00DA6219">
            <w:pPr>
              <w:pStyle w:val="p1"/>
              <w:jc w:val="center"/>
              <w:rPr>
                <w:rFonts w:ascii="Calibri" w:hAnsi="Calibri" w:cs="Calibri"/>
                <w:b/>
                <w:bCs/>
                <w:color w:val="000000" w:themeColor="text1"/>
                <w:sz w:val="14"/>
                <w:szCs w:val="14"/>
              </w:rPr>
            </w:pPr>
            <w:r w:rsidRPr="00DA6219">
              <w:rPr>
                <w:rFonts w:ascii="Calibri" w:hAnsi="Calibri" w:cs="Calibri"/>
                <w:b/>
                <w:bCs/>
                <w:color w:val="000000" w:themeColor="text1"/>
                <w:sz w:val="14"/>
                <w:szCs w:val="14"/>
              </w:rPr>
              <w:t>Conseils officinaux</w:t>
            </w:r>
          </w:p>
          <w:p w14:paraId="39BA8083" w14:textId="77777777" w:rsidR="00DA6219" w:rsidRPr="00287E8F" w:rsidRDefault="00DA6219" w:rsidP="00DA6219">
            <w:pPr>
              <w:pStyle w:val="p1"/>
              <w:jc w:val="center"/>
              <w:rPr>
                <w:rFonts w:ascii="Calibri" w:hAnsi="Calibri" w:cs="Calibri"/>
                <w:b/>
                <w:bCs/>
                <w:color w:val="000000" w:themeColor="text1"/>
                <w:sz w:val="14"/>
                <w:szCs w:val="14"/>
              </w:rPr>
            </w:pPr>
          </w:p>
        </w:tc>
        <w:tc>
          <w:tcPr>
            <w:tcW w:w="9224" w:type="dxa"/>
            <w:gridSpan w:val="4"/>
          </w:tcPr>
          <w:p w14:paraId="2554B8C8"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Diffusions de messages et conseils</w:t>
            </w:r>
          </w:p>
          <w:p w14:paraId="3E4193F1" w14:textId="77777777" w:rsidR="00DA6219" w:rsidRPr="00287E8F" w:rsidRDefault="00DA6219" w:rsidP="00DA6219">
            <w:pPr>
              <w:pStyle w:val="p2"/>
              <w:rPr>
                <w:rFonts w:ascii="Calibri" w:hAnsi="Calibri" w:cs="Calibri"/>
                <w:color w:val="000000" w:themeColor="text1"/>
                <w:sz w:val="14"/>
                <w:szCs w:val="14"/>
              </w:rPr>
            </w:pPr>
            <w:r w:rsidRPr="00287E8F">
              <w:rPr>
                <w:rFonts w:ascii="Calibri" w:hAnsi="Calibri" w:cs="Calibri"/>
                <w:color w:val="000000" w:themeColor="text1"/>
                <w:sz w:val="14"/>
                <w:szCs w:val="14"/>
              </w:rPr>
              <w:t xml:space="preserve">Nombreux outils : </w:t>
            </w:r>
            <w:proofErr w:type="gramStart"/>
            <w:r w:rsidRPr="00287E8F">
              <w:rPr>
                <w:rFonts w:ascii="Calibri" w:hAnsi="Calibri" w:cs="Calibri"/>
                <w:color w:val="000000" w:themeColor="text1"/>
                <w:sz w:val="14"/>
                <w:szCs w:val="14"/>
              </w:rPr>
              <w:t>Vidéos ,</w:t>
            </w:r>
            <w:proofErr w:type="gramEnd"/>
            <w:r w:rsidRPr="00287E8F">
              <w:rPr>
                <w:rFonts w:ascii="Calibri" w:hAnsi="Calibri" w:cs="Calibri"/>
                <w:color w:val="000000" w:themeColor="text1"/>
                <w:sz w:val="14"/>
                <w:szCs w:val="14"/>
              </w:rPr>
              <w:t xml:space="preserve">  Affiches / brochures, Santé publique France ; Cespharm</w:t>
            </w:r>
          </w:p>
          <w:p w14:paraId="74D562BC"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Exemples d’opportunités : </w:t>
            </w:r>
            <w:r w:rsidRPr="00287E8F">
              <w:rPr>
                <w:rFonts w:ascii="Calibri" w:hAnsi="Calibri" w:cs="Calibri"/>
                <w:color w:val="000000" w:themeColor="text1"/>
                <w:sz w:val="14"/>
                <w:szCs w:val="14"/>
              </w:rPr>
              <w:t>Épisode de pollution, Patients fumeurs, Allergies aux pollens (antihistaminique, spray nasal contre rhinite, collyre pour conjonctivite) …</w:t>
            </w:r>
          </w:p>
          <w:p w14:paraId="3939AC80" w14:textId="77777777" w:rsidR="00DA6219" w:rsidRPr="00287E8F" w:rsidRDefault="00DA6219" w:rsidP="00DA6219">
            <w:pPr>
              <w:pStyle w:val="p1"/>
              <w:rPr>
                <w:rFonts w:ascii="Calibri" w:hAnsi="Calibri" w:cs="Calibri"/>
                <w:color w:val="000000" w:themeColor="text1"/>
                <w:sz w:val="14"/>
                <w:szCs w:val="14"/>
              </w:rPr>
            </w:pPr>
            <w:r w:rsidRPr="00287E8F">
              <w:rPr>
                <w:rFonts w:ascii="Calibri" w:hAnsi="Calibri" w:cs="Calibri"/>
                <w:b/>
                <w:bCs/>
                <w:color w:val="000000" w:themeColor="text1"/>
                <w:sz w:val="14"/>
                <w:szCs w:val="14"/>
              </w:rPr>
              <w:t xml:space="preserve">Conseils : </w:t>
            </w:r>
            <w:r w:rsidRPr="00287E8F">
              <w:rPr>
                <w:rFonts w:ascii="Calibri" w:hAnsi="Calibri" w:cs="Calibri"/>
                <w:color w:val="000000" w:themeColor="text1"/>
                <w:sz w:val="14"/>
                <w:szCs w:val="14"/>
              </w:rPr>
              <w:t>Accompagnement arrêt tabac, Aération aux périodes les moins polluées de la journée, Réduction ou report des activités physiques et sportives intenses, Information sur la qualité de l’air via AASQA, Application pour s’informer en temps réel des concentrations dans les villes et adapter ses activités et itinéraires, Information sur le calendrier pollinique : RNSA</w:t>
            </w:r>
          </w:p>
          <w:p w14:paraId="749B7B0C" w14:textId="77777777" w:rsidR="00DA6219" w:rsidRPr="00287E8F" w:rsidRDefault="00DA6219" w:rsidP="00DA6219">
            <w:pPr>
              <w:pStyle w:val="p1"/>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Conseils : </w:t>
            </w:r>
            <w:r w:rsidRPr="00287E8F">
              <w:rPr>
                <w:rFonts w:ascii="Calibri" w:hAnsi="Calibri" w:cs="Calibri"/>
                <w:color w:val="000000" w:themeColor="text1"/>
                <w:sz w:val="14"/>
                <w:szCs w:val="14"/>
              </w:rPr>
              <w:t xml:space="preserve">Suivi de l’évolution des symptômes allergiques : Journal pollinique/ Application mobile « Ma Vie d’Allergik » (observance traitement antiallergique + </w:t>
            </w:r>
            <w:proofErr w:type="gramStart"/>
            <w:r w:rsidRPr="00287E8F">
              <w:rPr>
                <w:rFonts w:ascii="Calibri" w:hAnsi="Calibri" w:cs="Calibri"/>
                <w:color w:val="000000" w:themeColor="text1"/>
                <w:sz w:val="14"/>
                <w:szCs w:val="14"/>
              </w:rPr>
              <w:t>informations )</w:t>
            </w:r>
            <w:proofErr w:type="gramEnd"/>
          </w:p>
          <w:p w14:paraId="0BCC5F51" w14:textId="77777777" w:rsidR="00DA6219" w:rsidRPr="00287E8F" w:rsidRDefault="00DA6219" w:rsidP="00DA6219">
            <w:pPr>
              <w:pStyle w:val="p1"/>
              <w:jc w:val="center"/>
              <w:rPr>
                <w:rFonts w:ascii="Calibri" w:hAnsi="Calibri" w:cs="Calibri"/>
                <w:b/>
                <w:bCs/>
                <w:color w:val="C0504D" w:themeColor="accent2"/>
                <w:sz w:val="14"/>
                <w:szCs w:val="14"/>
              </w:rPr>
            </w:pPr>
            <w:r w:rsidRPr="00287E8F">
              <w:rPr>
                <w:rFonts w:ascii="Calibri" w:hAnsi="Calibri" w:cs="Calibri"/>
                <w:b/>
                <w:bCs/>
                <w:color w:val="C0504D" w:themeColor="accent2"/>
                <w:sz w:val="14"/>
                <w:szCs w:val="14"/>
              </w:rPr>
              <w:t>Air intérieur</w:t>
            </w:r>
          </w:p>
          <w:p w14:paraId="3A7165E4" w14:textId="77777777" w:rsidR="00DA6219" w:rsidRPr="00287E8F" w:rsidRDefault="00DA6219" w:rsidP="00DA6219">
            <w:pPr>
              <w:pStyle w:val="p2"/>
              <w:rPr>
                <w:rFonts w:ascii="Calibri" w:hAnsi="Calibri" w:cs="Calibri"/>
                <w:b/>
                <w:bCs/>
                <w:color w:val="000000" w:themeColor="text1"/>
                <w:sz w:val="14"/>
                <w:szCs w:val="14"/>
              </w:rPr>
            </w:pPr>
            <w:r w:rsidRPr="00287E8F">
              <w:rPr>
                <w:rFonts w:ascii="Calibri" w:hAnsi="Calibri" w:cs="Calibri"/>
                <w:b/>
                <w:bCs/>
                <w:color w:val="000000" w:themeColor="text1"/>
                <w:sz w:val="14"/>
                <w:szCs w:val="14"/>
              </w:rPr>
              <w:t xml:space="preserve">Exemples d’opportunités : </w:t>
            </w:r>
            <w:r w:rsidRPr="00287E8F">
              <w:rPr>
                <w:rFonts w:ascii="Calibri" w:hAnsi="Calibri" w:cs="Calibri"/>
                <w:color w:val="000000" w:themeColor="text1"/>
                <w:sz w:val="14"/>
                <w:szCs w:val="14"/>
              </w:rPr>
              <w:t>Patients fumeurs ; Achat spray aérien ou huiles essentielles pour « assainir l’air », Évocation de projets de rénovation, En période hivernale, période de chauffe</w:t>
            </w:r>
          </w:p>
          <w:p w14:paraId="42E0FEBA" w14:textId="2B5EAFE6" w:rsidR="00DA6219" w:rsidRPr="00287E8F" w:rsidRDefault="00DA6219" w:rsidP="00DA6219">
            <w:pPr>
              <w:pStyle w:val="p1"/>
              <w:rPr>
                <w:rFonts w:ascii="Calibri" w:hAnsi="Calibri" w:cs="Calibri"/>
                <w:noProof/>
                <w:color w:val="000000" w:themeColor="text1"/>
                <w:sz w:val="14"/>
                <w:szCs w:val="14"/>
              </w:rPr>
            </w:pPr>
            <w:r w:rsidRPr="00287E8F">
              <w:rPr>
                <w:rFonts w:ascii="Calibri" w:hAnsi="Calibri" w:cs="Calibri"/>
                <w:b/>
                <w:bCs/>
                <w:color w:val="000000" w:themeColor="text1"/>
                <w:sz w:val="14"/>
                <w:szCs w:val="14"/>
              </w:rPr>
              <w:t xml:space="preserve">Conseils : </w:t>
            </w:r>
            <w:r w:rsidRPr="00287E8F">
              <w:rPr>
                <w:rFonts w:ascii="Calibri" w:hAnsi="Calibri" w:cs="Calibri"/>
                <w:color w:val="000000" w:themeColor="text1"/>
                <w:sz w:val="14"/>
                <w:szCs w:val="14"/>
              </w:rPr>
              <w:t xml:space="preserve">Accompagnement arrêt tabac/ Aération ≥ 10 min / jour (matin, </w:t>
            </w:r>
            <w:proofErr w:type="gramStart"/>
            <w:r w:rsidRPr="00287E8F">
              <w:rPr>
                <w:rFonts w:ascii="Calibri" w:hAnsi="Calibri" w:cs="Calibri"/>
                <w:color w:val="000000" w:themeColor="text1"/>
                <w:sz w:val="14"/>
                <w:szCs w:val="14"/>
              </w:rPr>
              <w:t>soir)/</w:t>
            </w:r>
            <w:proofErr w:type="gramEnd"/>
            <w:r w:rsidRPr="00287E8F">
              <w:rPr>
                <w:rFonts w:ascii="Calibri" w:hAnsi="Calibri" w:cs="Calibri"/>
                <w:color w:val="000000" w:themeColor="text1"/>
                <w:sz w:val="14"/>
                <w:szCs w:val="14"/>
              </w:rPr>
              <w:t xml:space="preserve"> Vérification VMC/ Vérification des appareils de combustion/ Sélection de produits peu émissifs/ Application « Ma Maison Santé » </w:t>
            </w:r>
            <w:r w:rsidRPr="00287E8F">
              <w:rPr>
                <w:rFonts w:ascii="Calibri" w:hAnsi="Calibri" w:cs="Calibri"/>
                <w:color w:val="000000" w:themeColor="text1"/>
                <w:sz w:val="14"/>
                <w:szCs w:val="14"/>
              </w:rPr>
              <w:sym w:font="Symbol" w:char="F0DE"/>
            </w:r>
            <w:r w:rsidRPr="00287E8F">
              <w:rPr>
                <w:rFonts w:ascii="Calibri" w:hAnsi="Calibri" w:cs="Calibri"/>
                <w:color w:val="000000" w:themeColor="text1"/>
                <w:sz w:val="14"/>
                <w:szCs w:val="14"/>
              </w:rPr>
              <w:t xml:space="preserve"> Bilan personnalisé – quizz, guides repères…</w:t>
            </w:r>
          </w:p>
        </w:tc>
      </w:tr>
    </w:tbl>
    <w:p w14:paraId="017F9660" w14:textId="77777777" w:rsidR="00D438DF" w:rsidRPr="00287E8F" w:rsidRDefault="00D438DF" w:rsidP="002C2E1D">
      <w:pPr>
        <w:pStyle w:val="Corpsdetexte"/>
        <w:spacing w:before="11"/>
        <w:jc w:val="center"/>
        <w:rPr>
          <w:sz w:val="14"/>
          <w:szCs w:val="14"/>
        </w:rPr>
      </w:pPr>
    </w:p>
    <w:p w14:paraId="40A62798" w14:textId="77777777" w:rsidR="00D438DF" w:rsidRPr="00287E8F" w:rsidRDefault="00D438DF" w:rsidP="00450CDD">
      <w:pPr>
        <w:pStyle w:val="TableParagraph"/>
        <w:rPr>
          <w:rFonts w:eastAsia="Times New Roman"/>
          <w:color w:val="000000" w:themeColor="text1"/>
          <w:sz w:val="14"/>
          <w:szCs w:val="14"/>
          <w:lang w:eastAsia="fr-FR"/>
        </w:rPr>
        <w:sectPr w:rsidR="00D438DF" w:rsidRPr="00287E8F" w:rsidSect="004D15B4">
          <w:headerReference w:type="default" r:id="rId14"/>
          <w:type w:val="continuous"/>
          <w:pgSz w:w="11920" w:h="16840"/>
          <w:pgMar w:top="720" w:right="720" w:bottom="720" w:left="720" w:header="757" w:footer="0" w:gutter="0"/>
          <w:cols w:space="720"/>
          <w:docGrid w:linePitch="299"/>
        </w:sectPr>
      </w:pPr>
    </w:p>
    <w:p w14:paraId="11EB9B03" w14:textId="77777777" w:rsidR="00D438DF" w:rsidRPr="00287E8F" w:rsidRDefault="00D438DF" w:rsidP="00450CDD">
      <w:pPr>
        <w:pStyle w:val="TableParagraph"/>
        <w:ind w:left="0"/>
        <w:rPr>
          <w:rFonts w:eastAsia="Times New Roman"/>
          <w:color w:val="000000" w:themeColor="text1"/>
          <w:sz w:val="14"/>
          <w:szCs w:val="14"/>
          <w:lang w:eastAsia="fr-FR"/>
        </w:rPr>
        <w:sectPr w:rsidR="00D438DF" w:rsidRPr="00287E8F">
          <w:type w:val="continuous"/>
          <w:pgSz w:w="11920" w:h="16840"/>
          <w:pgMar w:top="1380" w:right="425" w:bottom="280" w:left="425" w:header="757" w:footer="0" w:gutter="0"/>
          <w:cols w:space="720"/>
        </w:sectPr>
      </w:pPr>
    </w:p>
    <w:p w14:paraId="78AA643C" w14:textId="77777777" w:rsidR="00625D6C" w:rsidRPr="00287E8F" w:rsidRDefault="00625D6C" w:rsidP="00450CDD">
      <w:pPr>
        <w:rPr>
          <w:sz w:val="14"/>
          <w:szCs w:val="14"/>
        </w:rPr>
      </w:pPr>
    </w:p>
    <w:sectPr w:rsidR="00625D6C" w:rsidRPr="00287E8F">
      <w:type w:val="continuous"/>
      <w:pgSz w:w="11920" w:h="16840"/>
      <w:pgMar w:top="1380" w:right="425" w:bottom="280" w:left="425" w:header="7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481E9" w14:textId="77777777" w:rsidR="00A502D1" w:rsidRDefault="00A502D1">
      <w:r>
        <w:separator/>
      </w:r>
    </w:p>
  </w:endnote>
  <w:endnote w:type="continuationSeparator" w:id="0">
    <w:p w14:paraId="00DC118C" w14:textId="77777777" w:rsidR="00A502D1" w:rsidRDefault="00A5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3C671" w14:textId="77777777" w:rsidR="00A502D1" w:rsidRDefault="00A502D1">
      <w:r>
        <w:separator/>
      </w:r>
    </w:p>
  </w:footnote>
  <w:footnote w:type="continuationSeparator" w:id="0">
    <w:p w14:paraId="57733595" w14:textId="77777777" w:rsidR="00A502D1" w:rsidRDefault="00A50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9096" w14:textId="388D8813" w:rsidR="00D438DF" w:rsidRDefault="00D438DF">
    <w:pPr>
      <w:pStyle w:val="Corpsdetex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25EA"/>
    <w:multiLevelType w:val="hybridMultilevel"/>
    <w:tmpl w:val="814835B6"/>
    <w:lvl w:ilvl="0" w:tplc="02C6DBA2">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93CA53F6">
      <w:numFmt w:val="bullet"/>
      <w:lvlText w:val="•"/>
      <w:lvlJc w:val="left"/>
      <w:pPr>
        <w:ind w:left="1628" w:hanging="360"/>
      </w:pPr>
      <w:rPr>
        <w:rFonts w:hint="default"/>
        <w:lang w:val="fr-FR" w:eastAsia="en-US" w:bidi="ar-SA"/>
      </w:rPr>
    </w:lvl>
    <w:lvl w:ilvl="2" w:tplc="8ED2AE82">
      <w:numFmt w:val="bullet"/>
      <w:lvlText w:val="•"/>
      <w:lvlJc w:val="left"/>
      <w:pPr>
        <w:ind w:left="2436" w:hanging="360"/>
      </w:pPr>
      <w:rPr>
        <w:rFonts w:hint="default"/>
        <w:lang w:val="fr-FR" w:eastAsia="en-US" w:bidi="ar-SA"/>
      </w:rPr>
    </w:lvl>
    <w:lvl w:ilvl="3" w:tplc="3648F5E2">
      <w:numFmt w:val="bullet"/>
      <w:lvlText w:val="•"/>
      <w:lvlJc w:val="left"/>
      <w:pPr>
        <w:ind w:left="3244" w:hanging="360"/>
      </w:pPr>
      <w:rPr>
        <w:rFonts w:hint="default"/>
        <w:lang w:val="fr-FR" w:eastAsia="en-US" w:bidi="ar-SA"/>
      </w:rPr>
    </w:lvl>
    <w:lvl w:ilvl="4" w:tplc="A3BCDDE8">
      <w:numFmt w:val="bullet"/>
      <w:lvlText w:val="•"/>
      <w:lvlJc w:val="left"/>
      <w:pPr>
        <w:ind w:left="4052" w:hanging="360"/>
      </w:pPr>
      <w:rPr>
        <w:rFonts w:hint="default"/>
        <w:lang w:val="fr-FR" w:eastAsia="en-US" w:bidi="ar-SA"/>
      </w:rPr>
    </w:lvl>
    <w:lvl w:ilvl="5" w:tplc="87844884">
      <w:numFmt w:val="bullet"/>
      <w:lvlText w:val="•"/>
      <w:lvlJc w:val="left"/>
      <w:pPr>
        <w:ind w:left="4860" w:hanging="360"/>
      </w:pPr>
      <w:rPr>
        <w:rFonts w:hint="default"/>
        <w:lang w:val="fr-FR" w:eastAsia="en-US" w:bidi="ar-SA"/>
      </w:rPr>
    </w:lvl>
    <w:lvl w:ilvl="6" w:tplc="452C3786">
      <w:numFmt w:val="bullet"/>
      <w:lvlText w:val="•"/>
      <w:lvlJc w:val="left"/>
      <w:pPr>
        <w:ind w:left="5668" w:hanging="360"/>
      </w:pPr>
      <w:rPr>
        <w:rFonts w:hint="default"/>
        <w:lang w:val="fr-FR" w:eastAsia="en-US" w:bidi="ar-SA"/>
      </w:rPr>
    </w:lvl>
    <w:lvl w:ilvl="7" w:tplc="9ADC5456">
      <w:numFmt w:val="bullet"/>
      <w:lvlText w:val="•"/>
      <w:lvlJc w:val="left"/>
      <w:pPr>
        <w:ind w:left="6476" w:hanging="360"/>
      </w:pPr>
      <w:rPr>
        <w:rFonts w:hint="default"/>
        <w:lang w:val="fr-FR" w:eastAsia="en-US" w:bidi="ar-SA"/>
      </w:rPr>
    </w:lvl>
    <w:lvl w:ilvl="8" w:tplc="FB16102C">
      <w:numFmt w:val="bullet"/>
      <w:lvlText w:val="•"/>
      <w:lvlJc w:val="left"/>
      <w:pPr>
        <w:ind w:left="7284" w:hanging="360"/>
      </w:pPr>
      <w:rPr>
        <w:rFonts w:hint="default"/>
        <w:lang w:val="fr-FR" w:eastAsia="en-US" w:bidi="ar-SA"/>
      </w:rPr>
    </w:lvl>
  </w:abstractNum>
  <w:abstractNum w:abstractNumId="1" w15:restartNumberingAfterBreak="0">
    <w:nsid w:val="17AA77D6"/>
    <w:multiLevelType w:val="hybridMultilevel"/>
    <w:tmpl w:val="632AC4E2"/>
    <w:lvl w:ilvl="0" w:tplc="C2302DD6">
      <w:numFmt w:val="bullet"/>
      <w:lvlText w:val="o"/>
      <w:lvlJc w:val="left"/>
      <w:pPr>
        <w:ind w:left="457" w:hanging="360"/>
      </w:pPr>
      <w:rPr>
        <w:rFonts w:ascii="Courier New" w:eastAsia="Courier New" w:hAnsi="Courier New" w:cs="Courier New" w:hint="default"/>
        <w:b w:val="0"/>
        <w:bCs w:val="0"/>
        <w:i w:val="0"/>
        <w:iCs w:val="0"/>
        <w:spacing w:val="0"/>
        <w:w w:val="100"/>
        <w:sz w:val="22"/>
        <w:szCs w:val="22"/>
        <w:lang w:val="fr-FR" w:eastAsia="en-US" w:bidi="ar-SA"/>
      </w:rPr>
    </w:lvl>
    <w:lvl w:ilvl="1" w:tplc="F3BC2A1E">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2" w:tplc="1FCEA088">
      <w:numFmt w:val="bullet"/>
      <w:lvlText w:val="•"/>
      <w:lvlJc w:val="left"/>
      <w:pPr>
        <w:ind w:left="1717" w:hanging="360"/>
      </w:pPr>
      <w:rPr>
        <w:rFonts w:hint="default"/>
        <w:lang w:val="fr-FR" w:eastAsia="en-US" w:bidi="ar-SA"/>
      </w:rPr>
    </w:lvl>
    <w:lvl w:ilvl="3" w:tplc="1F8ECFEE">
      <w:numFmt w:val="bullet"/>
      <w:lvlText w:val="•"/>
      <w:lvlJc w:val="left"/>
      <w:pPr>
        <w:ind w:left="2615" w:hanging="360"/>
      </w:pPr>
      <w:rPr>
        <w:rFonts w:hint="default"/>
        <w:lang w:val="fr-FR" w:eastAsia="en-US" w:bidi="ar-SA"/>
      </w:rPr>
    </w:lvl>
    <w:lvl w:ilvl="4" w:tplc="83E45B34">
      <w:numFmt w:val="bullet"/>
      <w:lvlText w:val="•"/>
      <w:lvlJc w:val="left"/>
      <w:pPr>
        <w:ind w:left="3513" w:hanging="360"/>
      </w:pPr>
      <w:rPr>
        <w:rFonts w:hint="default"/>
        <w:lang w:val="fr-FR" w:eastAsia="en-US" w:bidi="ar-SA"/>
      </w:rPr>
    </w:lvl>
    <w:lvl w:ilvl="5" w:tplc="4AFCFD44">
      <w:numFmt w:val="bullet"/>
      <w:lvlText w:val="•"/>
      <w:lvlJc w:val="left"/>
      <w:pPr>
        <w:ind w:left="4411" w:hanging="360"/>
      </w:pPr>
      <w:rPr>
        <w:rFonts w:hint="default"/>
        <w:lang w:val="fr-FR" w:eastAsia="en-US" w:bidi="ar-SA"/>
      </w:rPr>
    </w:lvl>
    <w:lvl w:ilvl="6" w:tplc="B896F5BE">
      <w:numFmt w:val="bullet"/>
      <w:lvlText w:val="•"/>
      <w:lvlJc w:val="left"/>
      <w:pPr>
        <w:ind w:left="5308" w:hanging="360"/>
      </w:pPr>
      <w:rPr>
        <w:rFonts w:hint="default"/>
        <w:lang w:val="fr-FR" w:eastAsia="en-US" w:bidi="ar-SA"/>
      </w:rPr>
    </w:lvl>
    <w:lvl w:ilvl="7" w:tplc="185A755A">
      <w:numFmt w:val="bullet"/>
      <w:lvlText w:val="•"/>
      <w:lvlJc w:val="left"/>
      <w:pPr>
        <w:ind w:left="6206" w:hanging="360"/>
      </w:pPr>
      <w:rPr>
        <w:rFonts w:hint="default"/>
        <w:lang w:val="fr-FR" w:eastAsia="en-US" w:bidi="ar-SA"/>
      </w:rPr>
    </w:lvl>
    <w:lvl w:ilvl="8" w:tplc="93720A16">
      <w:numFmt w:val="bullet"/>
      <w:lvlText w:val="•"/>
      <w:lvlJc w:val="left"/>
      <w:pPr>
        <w:ind w:left="7104" w:hanging="360"/>
      </w:pPr>
      <w:rPr>
        <w:rFonts w:hint="default"/>
        <w:lang w:val="fr-FR" w:eastAsia="en-US" w:bidi="ar-SA"/>
      </w:rPr>
    </w:lvl>
  </w:abstractNum>
  <w:abstractNum w:abstractNumId="2" w15:restartNumberingAfterBreak="0">
    <w:nsid w:val="1D980BD6"/>
    <w:multiLevelType w:val="hybridMultilevel"/>
    <w:tmpl w:val="F4900024"/>
    <w:lvl w:ilvl="0" w:tplc="DC983176">
      <w:start w:val="1"/>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0E1F66"/>
    <w:multiLevelType w:val="hybridMultilevel"/>
    <w:tmpl w:val="9206778A"/>
    <w:lvl w:ilvl="0" w:tplc="5A586166">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DF44C090">
      <w:numFmt w:val="bullet"/>
      <w:lvlText w:val="•"/>
      <w:lvlJc w:val="left"/>
      <w:pPr>
        <w:ind w:left="1628" w:hanging="360"/>
      </w:pPr>
      <w:rPr>
        <w:rFonts w:hint="default"/>
        <w:lang w:val="fr-FR" w:eastAsia="en-US" w:bidi="ar-SA"/>
      </w:rPr>
    </w:lvl>
    <w:lvl w:ilvl="2" w:tplc="E3A4C166">
      <w:numFmt w:val="bullet"/>
      <w:lvlText w:val="•"/>
      <w:lvlJc w:val="left"/>
      <w:pPr>
        <w:ind w:left="2436" w:hanging="360"/>
      </w:pPr>
      <w:rPr>
        <w:rFonts w:hint="default"/>
        <w:lang w:val="fr-FR" w:eastAsia="en-US" w:bidi="ar-SA"/>
      </w:rPr>
    </w:lvl>
    <w:lvl w:ilvl="3" w:tplc="DF426838">
      <w:numFmt w:val="bullet"/>
      <w:lvlText w:val="•"/>
      <w:lvlJc w:val="left"/>
      <w:pPr>
        <w:ind w:left="3244" w:hanging="360"/>
      </w:pPr>
      <w:rPr>
        <w:rFonts w:hint="default"/>
        <w:lang w:val="fr-FR" w:eastAsia="en-US" w:bidi="ar-SA"/>
      </w:rPr>
    </w:lvl>
    <w:lvl w:ilvl="4" w:tplc="A38EE69C">
      <w:numFmt w:val="bullet"/>
      <w:lvlText w:val="•"/>
      <w:lvlJc w:val="left"/>
      <w:pPr>
        <w:ind w:left="4052" w:hanging="360"/>
      </w:pPr>
      <w:rPr>
        <w:rFonts w:hint="default"/>
        <w:lang w:val="fr-FR" w:eastAsia="en-US" w:bidi="ar-SA"/>
      </w:rPr>
    </w:lvl>
    <w:lvl w:ilvl="5" w:tplc="74EC1D76">
      <w:numFmt w:val="bullet"/>
      <w:lvlText w:val="•"/>
      <w:lvlJc w:val="left"/>
      <w:pPr>
        <w:ind w:left="4860" w:hanging="360"/>
      </w:pPr>
      <w:rPr>
        <w:rFonts w:hint="default"/>
        <w:lang w:val="fr-FR" w:eastAsia="en-US" w:bidi="ar-SA"/>
      </w:rPr>
    </w:lvl>
    <w:lvl w:ilvl="6" w:tplc="C1AA2B72">
      <w:numFmt w:val="bullet"/>
      <w:lvlText w:val="•"/>
      <w:lvlJc w:val="left"/>
      <w:pPr>
        <w:ind w:left="5668" w:hanging="360"/>
      </w:pPr>
      <w:rPr>
        <w:rFonts w:hint="default"/>
        <w:lang w:val="fr-FR" w:eastAsia="en-US" w:bidi="ar-SA"/>
      </w:rPr>
    </w:lvl>
    <w:lvl w:ilvl="7" w:tplc="25C2EBCE">
      <w:numFmt w:val="bullet"/>
      <w:lvlText w:val="•"/>
      <w:lvlJc w:val="left"/>
      <w:pPr>
        <w:ind w:left="6476" w:hanging="360"/>
      </w:pPr>
      <w:rPr>
        <w:rFonts w:hint="default"/>
        <w:lang w:val="fr-FR" w:eastAsia="en-US" w:bidi="ar-SA"/>
      </w:rPr>
    </w:lvl>
    <w:lvl w:ilvl="8" w:tplc="04940C6E">
      <w:numFmt w:val="bullet"/>
      <w:lvlText w:val="•"/>
      <w:lvlJc w:val="left"/>
      <w:pPr>
        <w:ind w:left="7284" w:hanging="360"/>
      </w:pPr>
      <w:rPr>
        <w:rFonts w:hint="default"/>
        <w:lang w:val="fr-FR" w:eastAsia="en-US" w:bidi="ar-SA"/>
      </w:rPr>
    </w:lvl>
  </w:abstractNum>
  <w:abstractNum w:abstractNumId="4" w15:restartNumberingAfterBreak="0">
    <w:nsid w:val="3E0467ED"/>
    <w:multiLevelType w:val="hybridMultilevel"/>
    <w:tmpl w:val="75024BD8"/>
    <w:lvl w:ilvl="0" w:tplc="F200AC5E">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11925C94">
      <w:numFmt w:val="bullet"/>
      <w:lvlText w:val="•"/>
      <w:lvlJc w:val="left"/>
      <w:pPr>
        <w:ind w:left="1628" w:hanging="360"/>
      </w:pPr>
      <w:rPr>
        <w:rFonts w:hint="default"/>
        <w:lang w:val="fr-FR" w:eastAsia="en-US" w:bidi="ar-SA"/>
      </w:rPr>
    </w:lvl>
    <w:lvl w:ilvl="2" w:tplc="FDAAFC24">
      <w:numFmt w:val="bullet"/>
      <w:lvlText w:val="•"/>
      <w:lvlJc w:val="left"/>
      <w:pPr>
        <w:ind w:left="2436" w:hanging="360"/>
      </w:pPr>
      <w:rPr>
        <w:rFonts w:hint="default"/>
        <w:lang w:val="fr-FR" w:eastAsia="en-US" w:bidi="ar-SA"/>
      </w:rPr>
    </w:lvl>
    <w:lvl w:ilvl="3" w:tplc="8E5A7FE8">
      <w:numFmt w:val="bullet"/>
      <w:lvlText w:val="•"/>
      <w:lvlJc w:val="left"/>
      <w:pPr>
        <w:ind w:left="3244" w:hanging="360"/>
      </w:pPr>
      <w:rPr>
        <w:rFonts w:hint="default"/>
        <w:lang w:val="fr-FR" w:eastAsia="en-US" w:bidi="ar-SA"/>
      </w:rPr>
    </w:lvl>
    <w:lvl w:ilvl="4" w:tplc="8730C3FC">
      <w:numFmt w:val="bullet"/>
      <w:lvlText w:val="•"/>
      <w:lvlJc w:val="left"/>
      <w:pPr>
        <w:ind w:left="4052" w:hanging="360"/>
      </w:pPr>
      <w:rPr>
        <w:rFonts w:hint="default"/>
        <w:lang w:val="fr-FR" w:eastAsia="en-US" w:bidi="ar-SA"/>
      </w:rPr>
    </w:lvl>
    <w:lvl w:ilvl="5" w:tplc="30A0D620">
      <w:numFmt w:val="bullet"/>
      <w:lvlText w:val="•"/>
      <w:lvlJc w:val="left"/>
      <w:pPr>
        <w:ind w:left="4860" w:hanging="360"/>
      </w:pPr>
      <w:rPr>
        <w:rFonts w:hint="default"/>
        <w:lang w:val="fr-FR" w:eastAsia="en-US" w:bidi="ar-SA"/>
      </w:rPr>
    </w:lvl>
    <w:lvl w:ilvl="6" w:tplc="0686BC2C">
      <w:numFmt w:val="bullet"/>
      <w:lvlText w:val="•"/>
      <w:lvlJc w:val="left"/>
      <w:pPr>
        <w:ind w:left="5668" w:hanging="360"/>
      </w:pPr>
      <w:rPr>
        <w:rFonts w:hint="default"/>
        <w:lang w:val="fr-FR" w:eastAsia="en-US" w:bidi="ar-SA"/>
      </w:rPr>
    </w:lvl>
    <w:lvl w:ilvl="7" w:tplc="7A325426">
      <w:numFmt w:val="bullet"/>
      <w:lvlText w:val="•"/>
      <w:lvlJc w:val="left"/>
      <w:pPr>
        <w:ind w:left="6476" w:hanging="360"/>
      </w:pPr>
      <w:rPr>
        <w:rFonts w:hint="default"/>
        <w:lang w:val="fr-FR" w:eastAsia="en-US" w:bidi="ar-SA"/>
      </w:rPr>
    </w:lvl>
    <w:lvl w:ilvl="8" w:tplc="89283D56">
      <w:numFmt w:val="bullet"/>
      <w:lvlText w:val="•"/>
      <w:lvlJc w:val="left"/>
      <w:pPr>
        <w:ind w:left="7284" w:hanging="360"/>
      </w:pPr>
      <w:rPr>
        <w:rFonts w:hint="default"/>
        <w:lang w:val="fr-FR" w:eastAsia="en-US" w:bidi="ar-SA"/>
      </w:rPr>
    </w:lvl>
  </w:abstractNum>
  <w:abstractNum w:abstractNumId="5" w15:restartNumberingAfterBreak="0">
    <w:nsid w:val="47B12451"/>
    <w:multiLevelType w:val="hybridMultilevel"/>
    <w:tmpl w:val="E3E6A050"/>
    <w:lvl w:ilvl="0" w:tplc="95464D22">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6FEAF166">
      <w:numFmt w:val="bullet"/>
      <w:lvlText w:val="•"/>
      <w:lvlJc w:val="left"/>
      <w:pPr>
        <w:ind w:left="1628" w:hanging="360"/>
      </w:pPr>
      <w:rPr>
        <w:rFonts w:hint="default"/>
        <w:lang w:val="fr-FR" w:eastAsia="en-US" w:bidi="ar-SA"/>
      </w:rPr>
    </w:lvl>
    <w:lvl w:ilvl="2" w:tplc="7CE265BA">
      <w:numFmt w:val="bullet"/>
      <w:lvlText w:val="•"/>
      <w:lvlJc w:val="left"/>
      <w:pPr>
        <w:ind w:left="2436" w:hanging="360"/>
      </w:pPr>
      <w:rPr>
        <w:rFonts w:hint="default"/>
        <w:lang w:val="fr-FR" w:eastAsia="en-US" w:bidi="ar-SA"/>
      </w:rPr>
    </w:lvl>
    <w:lvl w:ilvl="3" w:tplc="1FDE0878">
      <w:numFmt w:val="bullet"/>
      <w:lvlText w:val="•"/>
      <w:lvlJc w:val="left"/>
      <w:pPr>
        <w:ind w:left="3244" w:hanging="360"/>
      </w:pPr>
      <w:rPr>
        <w:rFonts w:hint="default"/>
        <w:lang w:val="fr-FR" w:eastAsia="en-US" w:bidi="ar-SA"/>
      </w:rPr>
    </w:lvl>
    <w:lvl w:ilvl="4" w:tplc="5C520E04">
      <w:numFmt w:val="bullet"/>
      <w:lvlText w:val="•"/>
      <w:lvlJc w:val="left"/>
      <w:pPr>
        <w:ind w:left="4052" w:hanging="360"/>
      </w:pPr>
      <w:rPr>
        <w:rFonts w:hint="default"/>
        <w:lang w:val="fr-FR" w:eastAsia="en-US" w:bidi="ar-SA"/>
      </w:rPr>
    </w:lvl>
    <w:lvl w:ilvl="5" w:tplc="2D101048">
      <w:numFmt w:val="bullet"/>
      <w:lvlText w:val="•"/>
      <w:lvlJc w:val="left"/>
      <w:pPr>
        <w:ind w:left="4860" w:hanging="360"/>
      </w:pPr>
      <w:rPr>
        <w:rFonts w:hint="default"/>
        <w:lang w:val="fr-FR" w:eastAsia="en-US" w:bidi="ar-SA"/>
      </w:rPr>
    </w:lvl>
    <w:lvl w:ilvl="6" w:tplc="D6EE158E">
      <w:numFmt w:val="bullet"/>
      <w:lvlText w:val="•"/>
      <w:lvlJc w:val="left"/>
      <w:pPr>
        <w:ind w:left="5668" w:hanging="360"/>
      </w:pPr>
      <w:rPr>
        <w:rFonts w:hint="default"/>
        <w:lang w:val="fr-FR" w:eastAsia="en-US" w:bidi="ar-SA"/>
      </w:rPr>
    </w:lvl>
    <w:lvl w:ilvl="7" w:tplc="5CE892C8">
      <w:numFmt w:val="bullet"/>
      <w:lvlText w:val="•"/>
      <w:lvlJc w:val="left"/>
      <w:pPr>
        <w:ind w:left="6476" w:hanging="360"/>
      </w:pPr>
      <w:rPr>
        <w:rFonts w:hint="default"/>
        <w:lang w:val="fr-FR" w:eastAsia="en-US" w:bidi="ar-SA"/>
      </w:rPr>
    </w:lvl>
    <w:lvl w:ilvl="8" w:tplc="9B848196">
      <w:numFmt w:val="bullet"/>
      <w:lvlText w:val="•"/>
      <w:lvlJc w:val="left"/>
      <w:pPr>
        <w:ind w:left="7284" w:hanging="360"/>
      </w:pPr>
      <w:rPr>
        <w:rFonts w:hint="default"/>
        <w:lang w:val="fr-FR" w:eastAsia="en-US" w:bidi="ar-SA"/>
      </w:rPr>
    </w:lvl>
  </w:abstractNum>
  <w:abstractNum w:abstractNumId="6" w15:restartNumberingAfterBreak="0">
    <w:nsid w:val="51863BA9"/>
    <w:multiLevelType w:val="hybridMultilevel"/>
    <w:tmpl w:val="E2963710"/>
    <w:lvl w:ilvl="0" w:tplc="C80C2A14">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C0D09110">
      <w:numFmt w:val="bullet"/>
      <w:lvlText w:val="•"/>
      <w:lvlJc w:val="left"/>
      <w:pPr>
        <w:ind w:left="1628" w:hanging="360"/>
      </w:pPr>
      <w:rPr>
        <w:rFonts w:hint="default"/>
        <w:lang w:val="fr-FR" w:eastAsia="en-US" w:bidi="ar-SA"/>
      </w:rPr>
    </w:lvl>
    <w:lvl w:ilvl="2" w:tplc="845C27F2">
      <w:numFmt w:val="bullet"/>
      <w:lvlText w:val="•"/>
      <w:lvlJc w:val="left"/>
      <w:pPr>
        <w:ind w:left="2436" w:hanging="360"/>
      </w:pPr>
      <w:rPr>
        <w:rFonts w:hint="default"/>
        <w:lang w:val="fr-FR" w:eastAsia="en-US" w:bidi="ar-SA"/>
      </w:rPr>
    </w:lvl>
    <w:lvl w:ilvl="3" w:tplc="E514F5AC">
      <w:numFmt w:val="bullet"/>
      <w:lvlText w:val="•"/>
      <w:lvlJc w:val="left"/>
      <w:pPr>
        <w:ind w:left="3244" w:hanging="360"/>
      </w:pPr>
      <w:rPr>
        <w:rFonts w:hint="default"/>
        <w:lang w:val="fr-FR" w:eastAsia="en-US" w:bidi="ar-SA"/>
      </w:rPr>
    </w:lvl>
    <w:lvl w:ilvl="4" w:tplc="6EEE23BC">
      <w:numFmt w:val="bullet"/>
      <w:lvlText w:val="•"/>
      <w:lvlJc w:val="left"/>
      <w:pPr>
        <w:ind w:left="4052" w:hanging="360"/>
      </w:pPr>
      <w:rPr>
        <w:rFonts w:hint="default"/>
        <w:lang w:val="fr-FR" w:eastAsia="en-US" w:bidi="ar-SA"/>
      </w:rPr>
    </w:lvl>
    <w:lvl w:ilvl="5" w:tplc="70A01B36">
      <w:numFmt w:val="bullet"/>
      <w:lvlText w:val="•"/>
      <w:lvlJc w:val="left"/>
      <w:pPr>
        <w:ind w:left="4860" w:hanging="360"/>
      </w:pPr>
      <w:rPr>
        <w:rFonts w:hint="default"/>
        <w:lang w:val="fr-FR" w:eastAsia="en-US" w:bidi="ar-SA"/>
      </w:rPr>
    </w:lvl>
    <w:lvl w:ilvl="6" w:tplc="505E7DB8">
      <w:numFmt w:val="bullet"/>
      <w:lvlText w:val="•"/>
      <w:lvlJc w:val="left"/>
      <w:pPr>
        <w:ind w:left="5668" w:hanging="360"/>
      </w:pPr>
      <w:rPr>
        <w:rFonts w:hint="default"/>
        <w:lang w:val="fr-FR" w:eastAsia="en-US" w:bidi="ar-SA"/>
      </w:rPr>
    </w:lvl>
    <w:lvl w:ilvl="7" w:tplc="8C74E0A0">
      <w:numFmt w:val="bullet"/>
      <w:lvlText w:val="•"/>
      <w:lvlJc w:val="left"/>
      <w:pPr>
        <w:ind w:left="6476" w:hanging="360"/>
      </w:pPr>
      <w:rPr>
        <w:rFonts w:hint="default"/>
        <w:lang w:val="fr-FR" w:eastAsia="en-US" w:bidi="ar-SA"/>
      </w:rPr>
    </w:lvl>
    <w:lvl w:ilvl="8" w:tplc="E7FA16F2">
      <w:numFmt w:val="bullet"/>
      <w:lvlText w:val="•"/>
      <w:lvlJc w:val="left"/>
      <w:pPr>
        <w:ind w:left="7284" w:hanging="360"/>
      </w:pPr>
      <w:rPr>
        <w:rFonts w:hint="default"/>
        <w:lang w:val="fr-FR" w:eastAsia="en-US" w:bidi="ar-SA"/>
      </w:rPr>
    </w:lvl>
  </w:abstractNum>
  <w:abstractNum w:abstractNumId="7" w15:restartNumberingAfterBreak="0">
    <w:nsid w:val="520854D4"/>
    <w:multiLevelType w:val="hybridMultilevel"/>
    <w:tmpl w:val="9030EEE8"/>
    <w:lvl w:ilvl="0" w:tplc="AC56D448">
      <w:start w:val="59"/>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710379"/>
    <w:multiLevelType w:val="hybridMultilevel"/>
    <w:tmpl w:val="F2041670"/>
    <w:lvl w:ilvl="0" w:tplc="1B26EC62">
      <w:numFmt w:val="bullet"/>
      <w:lvlText w:val="-"/>
      <w:lvlJc w:val="left"/>
      <w:pPr>
        <w:ind w:left="4897" w:hanging="360"/>
      </w:pPr>
      <w:rPr>
        <w:rFonts w:ascii="Calibri" w:eastAsia="Calibri" w:hAnsi="Calibri" w:cs="Calibri" w:hint="default"/>
        <w:b w:val="0"/>
        <w:bCs w:val="0"/>
        <w:i w:val="0"/>
        <w:iCs w:val="0"/>
        <w:spacing w:val="0"/>
        <w:w w:val="100"/>
        <w:sz w:val="22"/>
        <w:szCs w:val="22"/>
        <w:lang w:val="fr-FR" w:eastAsia="en-US" w:bidi="ar-SA"/>
      </w:rPr>
    </w:lvl>
    <w:lvl w:ilvl="1" w:tplc="FD2409E4">
      <w:numFmt w:val="bullet"/>
      <w:lvlText w:val="•"/>
      <w:lvlJc w:val="left"/>
      <w:pPr>
        <w:ind w:left="5300" w:hanging="360"/>
      </w:pPr>
      <w:rPr>
        <w:rFonts w:hint="default"/>
        <w:lang w:val="fr-FR" w:eastAsia="en-US" w:bidi="ar-SA"/>
      </w:rPr>
    </w:lvl>
    <w:lvl w:ilvl="2" w:tplc="BD68BBDA">
      <w:numFmt w:val="bullet"/>
      <w:lvlText w:val="•"/>
      <w:lvlJc w:val="left"/>
      <w:pPr>
        <w:ind w:left="5700" w:hanging="360"/>
      </w:pPr>
      <w:rPr>
        <w:rFonts w:hint="default"/>
        <w:lang w:val="fr-FR" w:eastAsia="en-US" w:bidi="ar-SA"/>
      </w:rPr>
    </w:lvl>
    <w:lvl w:ilvl="3" w:tplc="288C0A5E">
      <w:numFmt w:val="bullet"/>
      <w:lvlText w:val="•"/>
      <w:lvlJc w:val="left"/>
      <w:pPr>
        <w:ind w:left="6100" w:hanging="360"/>
      </w:pPr>
      <w:rPr>
        <w:rFonts w:hint="default"/>
        <w:lang w:val="fr-FR" w:eastAsia="en-US" w:bidi="ar-SA"/>
      </w:rPr>
    </w:lvl>
    <w:lvl w:ilvl="4" w:tplc="0FE4DC5A">
      <w:numFmt w:val="bullet"/>
      <w:lvlText w:val="•"/>
      <w:lvlJc w:val="left"/>
      <w:pPr>
        <w:ind w:left="6500" w:hanging="360"/>
      </w:pPr>
      <w:rPr>
        <w:rFonts w:hint="default"/>
        <w:lang w:val="fr-FR" w:eastAsia="en-US" w:bidi="ar-SA"/>
      </w:rPr>
    </w:lvl>
    <w:lvl w:ilvl="5" w:tplc="14C05012">
      <w:numFmt w:val="bullet"/>
      <w:lvlText w:val="•"/>
      <w:lvlJc w:val="left"/>
      <w:pPr>
        <w:ind w:left="6900" w:hanging="360"/>
      </w:pPr>
      <w:rPr>
        <w:rFonts w:hint="default"/>
        <w:lang w:val="fr-FR" w:eastAsia="en-US" w:bidi="ar-SA"/>
      </w:rPr>
    </w:lvl>
    <w:lvl w:ilvl="6" w:tplc="527842B8">
      <w:numFmt w:val="bullet"/>
      <w:lvlText w:val="•"/>
      <w:lvlJc w:val="left"/>
      <w:pPr>
        <w:ind w:left="7300" w:hanging="360"/>
      </w:pPr>
      <w:rPr>
        <w:rFonts w:hint="default"/>
        <w:lang w:val="fr-FR" w:eastAsia="en-US" w:bidi="ar-SA"/>
      </w:rPr>
    </w:lvl>
    <w:lvl w:ilvl="7" w:tplc="F47E4030">
      <w:numFmt w:val="bullet"/>
      <w:lvlText w:val="•"/>
      <w:lvlJc w:val="left"/>
      <w:pPr>
        <w:ind w:left="7700" w:hanging="360"/>
      </w:pPr>
      <w:rPr>
        <w:rFonts w:hint="default"/>
        <w:lang w:val="fr-FR" w:eastAsia="en-US" w:bidi="ar-SA"/>
      </w:rPr>
    </w:lvl>
    <w:lvl w:ilvl="8" w:tplc="075CD74E">
      <w:numFmt w:val="bullet"/>
      <w:lvlText w:val="•"/>
      <w:lvlJc w:val="left"/>
      <w:pPr>
        <w:ind w:left="8100" w:hanging="360"/>
      </w:pPr>
      <w:rPr>
        <w:rFonts w:hint="default"/>
        <w:lang w:val="fr-FR" w:eastAsia="en-US" w:bidi="ar-SA"/>
      </w:rPr>
    </w:lvl>
  </w:abstractNum>
  <w:abstractNum w:abstractNumId="9" w15:restartNumberingAfterBreak="0">
    <w:nsid w:val="749D7FD5"/>
    <w:multiLevelType w:val="hybridMultilevel"/>
    <w:tmpl w:val="B39051DA"/>
    <w:lvl w:ilvl="0" w:tplc="8FCCF6C4">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4BC8C2EC">
      <w:numFmt w:val="bullet"/>
      <w:lvlText w:val="•"/>
      <w:lvlJc w:val="left"/>
      <w:pPr>
        <w:ind w:left="1628" w:hanging="360"/>
      </w:pPr>
      <w:rPr>
        <w:rFonts w:hint="default"/>
        <w:lang w:val="fr-FR" w:eastAsia="en-US" w:bidi="ar-SA"/>
      </w:rPr>
    </w:lvl>
    <w:lvl w:ilvl="2" w:tplc="67FA656A">
      <w:numFmt w:val="bullet"/>
      <w:lvlText w:val="•"/>
      <w:lvlJc w:val="left"/>
      <w:pPr>
        <w:ind w:left="2436" w:hanging="360"/>
      </w:pPr>
      <w:rPr>
        <w:rFonts w:hint="default"/>
        <w:lang w:val="fr-FR" w:eastAsia="en-US" w:bidi="ar-SA"/>
      </w:rPr>
    </w:lvl>
    <w:lvl w:ilvl="3" w:tplc="ECF07C9E">
      <w:numFmt w:val="bullet"/>
      <w:lvlText w:val="•"/>
      <w:lvlJc w:val="left"/>
      <w:pPr>
        <w:ind w:left="3244" w:hanging="360"/>
      </w:pPr>
      <w:rPr>
        <w:rFonts w:hint="default"/>
        <w:lang w:val="fr-FR" w:eastAsia="en-US" w:bidi="ar-SA"/>
      </w:rPr>
    </w:lvl>
    <w:lvl w:ilvl="4" w:tplc="4D4E13DA">
      <w:numFmt w:val="bullet"/>
      <w:lvlText w:val="•"/>
      <w:lvlJc w:val="left"/>
      <w:pPr>
        <w:ind w:left="4052" w:hanging="360"/>
      </w:pPr>
      <w:rPr>
        <w:rFonts w:hint="default"/>
        <w:lang w:val="fr-FR" w:eastAsia="en-US" w:bidi="ar-SA"/>
      </w:rPr>
    </w:lvl>
    <w:lvl w:ilvl="5" w:tplc="0DF4A3AA">
      <w:numFmt w:val="bullet"/>
      <w:lvlText w:val="•"/>
      <w:lvlJc w:val="left"/>
      <w:pPr>
        <w:ind w:left="4860" w:hanging="360"/>
      </w:pPr>
      <w:rPr>
        <w:rFonts w:hint="default"/>
        <w:lang w:val="fr-FR" w:eastAsia="en-US" w:bidi="ar-SA"/>
      </w:rPr>
    </w:lvl>
    <w:lvl w:ilvl="6" w:tplc="39C0D6F4">
      <w:numFmt w:val="bullet"/>
      <w:lvlText w:val="•"/>
      <w:lvlJc w:val="left"/>
      <w:pPr>
        <w:ind w:left="5668" w:hanging="360"/>
      </w:pPr>
      <w:rPr>
        <w:rFonts w:hint="default"/>
        <w:lang w:val="fr-FR" w:eastAsia="en-US" w:bidi="ar-SA"/>
      </w:rPr>
    </w:lvl>
    <w:lvl w:ilvl="7" w:tplc="CD4426F0">
      <w:numFmt w:val="bullet"/>
      <w:lvlText w:val="•"/>
      <w:lvlJc w:val="left"/>
      <w:pPr>
        <w:ind w:left="6476" w:hanging="360"/>
      </w:pPr>
      <w:rPr>
        <w:rFonts w:hint="default"/>
        <w:lang w:val="fr-FR" w:eastAsia="en-US" w:bidi="ar-SA"/>
      </w:rPr>
    </w:lvl>
    <w:lvl w:ilvl="8" w:tplc="16041FF6">
      <w:numFmt w:val="bullet"/>
      <w:lvlText w:val="•"/>
      <w:lvlJc w:val="left"/>
      <w:pPr>
        <w:ind w:left="7284" w:hanging="360"/>
      </w:pPr>
      <w:rPr>
        <w:rFonts w:hint="default"/>
        <w:lang w:val="fr-FR" w:eastAsia="en-US" w:bidi="ar-SA"/>
      </w:rPr>
    </w:lvl>
  </w:abstractNum>
  <w:abstractNum w:abstractNumId="10" w15:restartNumberingAfterBreak="0">
    <w:nsid w:val="79521B98"/>
    <w:multiLevelType w:val="hybridMultilevel"/>
    <w:tmpl w:val="818C4674"/>
    <w:lvl w:ilvl="0" w:tplc="48B8430C">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A7D87852">
      <w:numFmt w:val="bullet"/>
      <w:lvlText w:val="•"/>
      <w:lvlJc w:val="left"/>
      <w:pPr>
        <w:ind w:left="1628" w:hanging="360"/>
      </w:pPr>
      <w:rPr>
        <w:rFonts w:hint="default"/>
        <w:lang w:val="fr-FR" w:eastAsia="en-US" w:bidi="ar-SA"/>
      </w:rPr>
    </w:lvl>
    <w:lvl w:ilvl="2" w:tplc="5EDEC7F6">
      <w:numFmt w:val="bullet"/>
      <w:lvlText w:val="•"/>
      <w:lvlJc w:val="left"/>
      <w:pPr>
        <w:ind w:left="2436" w:hanging="360"/>
      </w:pPr>
      <w:rPr>
        <w:rFonts w:hint="default"/>
        <w:lang w:val="fr-FR" w:eastAsia="en-US" w:bidi="ar-SA"/>
      </w:rPr>
    </w:lvl>
    <w:lvl w:ilvl="3" w:tplc="C3369408">
      <w:numFmt w:val="bullet"/>
      <w:lvlText w:val="•"/>
      <w:lvlJc w:val="left"/>
      <w:pPr>
        <w:ind w:left="3244" w:hanging="360"/>
      </w:pPr>
      <w:rPr>
        <w:rFonts w:hint="default"/>
        <w:lang w:val="fr-FR" w:eastAsia="en-US" w:bidi="ar-SA"/>
      </w:rPr>
    </w:lvl>
    <w:lvl w:ilvl="4" w:tplc="9858DEA8">
      <w:numFmt w:val="bullet"/>
      <w:lvlText w:val="•"/>
      <w:lvlJc w:val="left"/>
      <w:pPr>
        <w:ind w:left="4052" w:hanging="360"/>
      </w:pPr>
      <w:rPr>
        <w:rFonts w:hint="default"/>
        <w:lang w:val="fr-FR" w:eastAsia="en-US" w:bidi="ar-SA"/>
      </w:rPr>
    </w:lvl>
    <w:lvl w:ilvl="5" w:tplc="79285C9C">
      <w:numFmt w:val="bullet"/>
      <w:lvlText w:val="•"/>
      <w:lvlJc w:val="left"/>
      <w:pPr>
        <w:ind w:left="4860" w:hanging="360"/>
      </w:pPr>
      <w:rPr>
        <w:rFonts w:hint="default"/>
        <w:lang w:val="fr-FR" w:eastAsia="en-US" w:bidi="ar-SA"/>
      </w:rPr>
    </w:lvl>
    <w:lvl w:ilvl="6" w:tplc="4950FDB4">
      <w:numFmt w:val="bullet"/>
      <w:lvlText w:val="•"/>
      <w:lvlJc w:val="left"/>
      <w:pPr>
        <w:ind w:left="5668" w:hanging="360"/>
      </w:pPr>
      <w:rPr>
        <w:rFonts w:hint="default"/>
        <w:lang w:val="fr-FR" w:eastAsia="en-US" w:bidi="ar-SA"/>
      </w:rPr>
    </w:lvl>
    <w:lvl w:ilvl="7" w:tplc="97F8A76C">
      <w:numFmt w:val="bullet"/>
      <w:lvlText w:val="•"/>
      <w:lvlJc w:val="left"/>
      <w:pPr>
        <w:ind w:left="6476" w:hanging="360"/>
      </w:pPr>
      <w:rPr>
        <w:rFonts w:hint="default"/>
        <w:lang w:val="fr-FR" w:eastAsia="en-US" w:bidi="ar-SA"/>
      </w:rPr>
    </w:lvl>
    <w:lvl w:ilvl="8" w:tplc="82743878">
      <w:numFmt w:val="bullet"/>
      <w:lvlText w:val="•"/>
      <w:lvlJc w:val="left"/>
      <w:pPr>
        <w:ind w:left="7284" w:hanging="360"/>
      </w:pPr>
      <w:rPr>
        <w:rFonts w:hint="default"/>
        <w:lang w:val="fr-FR" w:eastAsia="en-US" w:bidi="ar-SA"/>
      </w:rPr>
    </w:lvl>
  </w:abstractNum>
  <w:num w:numId="1" w16cid:durableId="651642170">
    <w:abstractNumId w:val="6"/>
  </w:num>
  <w:num w:numId="2" w16cid:durableId="1726755196">
    <w:abstractNumId w:val="4"/>
  </w:num>
  <w:num w:numId="3" w16cid:durableId="1672903198">
    <w:abstractNumId w:val="1"/>
  </w:num>
  <w:num w:numId="4" w16cid:durableId="1109423820">
    <w:abstractNumId w:val="5"/>
  </w:num>
  <w:num w:numId="5" w16cid:durableId="467625584">
    <w:abstractNumId w:val="3"/>
  </w:num>
  <w:num w:numId="6" w16cid:durableId="570392246">
    <w:abstractNumId w:val="8"/>
  </w:num>
  <w:num w:numId="7" w16cid:durableId="1778327424">
    <w:abstractNumId w:val="10"/>
  </w:num>
  <w:num w:numId="8" w16cid:durableId="2022466995">
    <w:abstractNumId w:val="0"/>
  </w:num>
  <w:num w:numId="9" w16cid:durableId="1945109092">
    <w:abstractNumId w:val="9"/>
  </w:num>
  <w:num w:numId="10" w16cid:durableId="1930967052">
    <w:abstractNumId w:val="2"/>
  </w:num>
  <w:num w:numId="11" w16cid:durableId="1538615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38DF"/>
    <w:rsid w:val="00007421"/>
    <w:rsid w:val="001352C0"/>
    <w:rsid w:val="001B2EF6"/>
    <w:rsid w:val="00252DAB"/>
    <w:rsid w:val="00287E8F"/>
    <w:rsid w:val="002C2E1D"/>
    <w:rsid w:val="00345AD2"/>
    <w:rsid w:val="00386B7E"/>
    <w:rsid w:val="00432303"/>
    <w:rsid w:val="00450CDD"/>
    <w:rsid w:val="004A5E2F"/>
    <w:rsid w:val="004B46B8"/>
    <w:rsid w:val="004D15B4"/>
    <w:rsid w:val="005370F6"/>
    <w:rsid w:val="00582DD0"/>
    <w:rsid w:val="00590034"/>
    <w:rsid w:val="00625D6C"/>
    <w:rsid w:val="00716154"/>
    <w:rsid w:val="008366DF"/>
    <w:rsid w:val="00A502D1"/>
    <w:rsid w:val="00C218B9"/>
    <w:rsid w:val="00C65DFA"/>
    <w:rsid w:val="00C84F3E"/>
    <w:rsid w:val="00D31F2E"/>
    <w:rsid w:val="00D438DF"/>
    <w:rsid w:val="00DA6219"/>
    <w:rsid w:val="00F46539"/>
    <w:rsid w:val="00F6351D"/>
    <w:rsid w:val="00FC74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CF0AC20"/>
  <w15:docId w15:val="{6EB2FEFB-D340-D347-87C6-474D09295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816"/>
    </w:pPr>
  </w:style>
  <w:style w:type="table" w:styleId="Grilledutableau">
    <w:name w:val="Table Grid"/>
    <w:basedOn w:val="TableauNormal"/>
    <w:uiPriority w:val="39"/>
    <w:rsid w:val="002C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45AD2"/>
    <w:pPr>
      <w:tabs>
        <w:tab w:val="center" w:pos="4536"/>
        <w:tab w:val="right" w:pos="9072"/>
      </w:tabs>
    </w:pPr>
  </w:style>
  <w:style w:type="character" w:customStyle="1" w:styleId="En-tteCar">
    <w:name w:val="En-tête Car"/>
    <w:basedOn w:val="Policepardfaut"/>
    <w:link w:val="En-tte"/>
    <w:uiPriority w:val="99"/>
    <w:rsid w:val="00345AD2"/>
    <w:rPr>
      <w:rFonts w:ascii="Calibri" w:eastAsia="Calibri" w:hAnsi="Calibri" w:cs="Calibri"/>
      <w:lang w:val="fr-FR"/>
    </w:rPr>
  </w:style>
  <w:style w:type="paragraph" w:styleId="Pieddepage">
    <w:name w:val="footer"/>
    <w:basedOn w:val="Normal"/>
    <w:link w:val="PieddepageCar"/>
    <w:uiPriority w:val="99"/>
    <w:unhideWhenUsed/>
    <w:rsid w:val="00345AD2"/>
    <w:pPr>
      <w:tabs>
        <w:tab w:val="center" w:pos="4536"/>
        <w:tab w:val="right" w:pos="9072"/>
      </w:tabs>
    </w:pPr>
  </w:style>
  <w:style w:type="character" w:customStyle="1" w:styleId="PieddepageCar">
    <w:name w:val="Pied de page Car"/>
    <w:basedOn w:val="Policepardfaut"/>
    <w:link w:val="Pieddepage"/>
    <w:uiPriority w:val="99"/>
    <w:rsid w:val="00345AD2"/>
    <w:rPr>
      <w:rFonts w:ascii="Calibri" w:eastAsia="Calibri" w:hAnsi="Calibri" w:cs="Calibri"/>
      <w:lang w:val="fr-FR"/>
    </w:rPr>
  </w:style>
  <w:style w:type="paragraph" w:customStyle="1" w:styleId="p1">
    <w:name w:val="p1"/>
    <w:basedOn w:val="Normal"/>
    <w:rsid w:val="005370F6"/>
    <w:pPr>
      <w:widowControl/>
      <w:autoSpaceDE/>
      <w:autoSpaceDN/>
    </w:pPr>
    <w:rPr>
      <w:rFonts w:ascii="Arial" w:eastAsia="Times New Roman" w:hAnsi="Arial" w:cs="Arial"/>
      <w:color w:val="7E0A25"/>
      <w:sz w:val="48"/>
      <w:szCs w:val="48"/>
      <w:lang w:eastAsia="fr-FR"/>
    </w:rPr>
  </w:style>
  <w:style w:type="paragraph" w:customStyle="1" w:styleId="p2">
    <w:name w:val="p2"/>
    <w:basedOn w:val="Normal"/>
    <w:rsid w:val="005370F6"/>
    <w:pPr>
      <w:widowControl/>
      <w:autoSpaceDE/>
      <w:autoSpaceDN/>
    </w:pPr>
    <w:rPr>
      <w:rFonts w:ascii="Arial" w:eastAsia="Times New Roman" w:hAnsi="Arial" w:cs="Arial"/>
      <w:color w:val="000000"/>
      <w:sz w:val="30"/>
      <w:szCs w:val="30"/>
      <w:lang w:eastAsia="fr-FR"/>
    </w:rPr>
  </w:style>
  <w:style w:type="paragraph" w:customStyle="1" w:styleId="p3">
    <w:name w:val="p3"/>
    <w:basedOn w:val="Normal"/>
    <w:rsid w:val="005370F6"/>
    <w:pPr>
      <w:widowControl/>
      <w:autoSpaceDE/>
      <w:autoSpaceDN/>
    </w:pPr>
    <w:rPr>
      <w:rFonts w:ascii="Arial" w:eastAsia="Times New Roman" w:hAnsi="Arial" w:cs="Arial"/>
      <w:color w:val="000000"/>
      <w:sz w:val="27"/>
      <w:szCs w:val="27"/>
      <w:lang w:eastAsia="fr-FR"/>
    </w:rPr>
  </w:style>
  <w:style w:type="character" w:customStyle="1" w:styleId="s1">
    <w:name w:val="s1"/>
    <w:basedOn w:val="Policepardfaut"/>
    <w:rsid w:val="005370F6"/>
    <w:rPr>
      <w:color w:val="7E0A25"/>
    </w:rPr>
  </w:style>
  <w:style w:type="character" w:customStyle="1" w:styleId="s2">
    <w:name w:val="s2"/>
    <w:basedOn w:val="Policepardfaut"/>
    <w:rsid w:val="005370F6"/>
    <w:rPr>
      <w:rFonts w:ascii="Wingdings" w:hAnsi="Wingdings" w:hint="default"/>
      <w:sz w:val="30"/>
      <w:szCs w:val="30"/>
    </w:rPr>
  </w:style>
  <w:style w:type="character" w:customStyle="1" w:styleId="s3">
    <w:name w:val="s3"/>
    <w:basedOn w:val="Policepardfaut"/>
    <w:rsid w:val="005370F6"/>
    <w:rPr>
      <w:color w:val="720016"/>
    </w:rPr>
  </w:style>
  <w:style w:type="character" w:customStyle="1" w:styleId="s4">
    <w:name w:val="s4"/>
    <w:basedOn w:val="Policepardfaut"/>
    <w:rsid w:val="005370F6"/>
    <w:rPr>
      <w:rFonts w:ascii="Wingdings" w:hAnsi="Wingdings" w:hint="default"/>
      <w:sz w:val="27"/>
      <w:szCs w:val="27"/>
    </w:rPr>
  </w:style>
  <w:style w:type="paragraph" w:customStyle="1" w:styleId="p4">
    <w:name w:val="p4"/>
    <w:basedOn w:val="Normal"/>
    <w:rsid w:val="005370F6"/>
    <w:pPr>
      <w:widowControl/>
      <w:autoSpaceDE/>
      <w:autoSpaceDN/>
    </w:pPr>
    <w:rPr>
      <w:rFonts w:ascii="Arial" w:eastAsia="Times New Roman" w:hAnsi="Arial" w:cs="Arial"/>
      <w:color w:val="000000"/>
      <w:sz w:val="26"/>
      <w:szCs w:val="26"/>
      <w:lang w:eastAsia="fr-FR"/>
    </w:rPr>
  </w:style>
  <w:style w:type="character" w:customStyle="1" w:styleId="s5">
    <w:name w:val="s5"/>
    <w:basedOn w:val="Policepardfaut"/>
    <w:rsid w:val="005370F6"/>
    <w:rPr>
      <w:rFonts w:ascii="Arial" w:hAnsi="Arial" w:cs="Arial" w:hint="default"/>
      <w:color w:val="6C6C6C"/>
      <w:sz w:val="21"/>
      <w:szCs w:val="21"/>
    </w:rPr>
  </w:style>
  <w:style w:type="character" w:customStyle="1" w:styleId="s6">
    <w:name w:val="s6"/>
    <w:basedOn w:val="Policepardfaut"/>
    <w:rsid w:val="005370F6"/>
    <w:rPr>
      <w:color w:val="720016"/>
    </w:rPr>
  </w:style>
  <w:style w:type="character" w:customStyle="1" w:styleId="s7">
    <w:name w:val="s7"/>
    <w:basedOn w:val="Policepardfaut"/>
    <w:rsid w:val="005370F6"/>
    <w:rPr>
      <w:rFonts w:ascii="Helvetica" w:hAnsi="Helvetica" w:hint="default"/>
      <w:sz w:val="30"/>
      <w:szCs w:val="30"/>
    </w:rPr>
  </w:style>
  <w:style w:type="paragraph" w:customStyle="1" w:styleId="p5">
    <w:name w:val="p5"/>
    <w:basedOn w:val="Normal"/>
    <w:rsid w:val="00252DAB"/>
    <w:pPr>
      <w:widowControl/>
      <w:autoSpaceDE/>
      <w:autoSpaceDN/>
    </w:pPr>
    <w:rPr>
      <w:rFonts w:ascii="Arial" w:eastAsia="Times New Roman" w:hAnsi="Arial" w:cs="Arial"/>
      <w:color w:val="6C6C6C"/>
      <w:sz w:val="23"/>
      <w:szCs w:val="23"/>
      <w:lang w:eastAsia="fr-FR"/>
    </w:rPr>
  </w:style>
  <w:style w:type="paragraph" w:customStyle="1" w:styleId="p6">
    <w:name w:val="p6"/>
    <w:basedOn w:val="Normal"/>
    <w:rsid w:val="00252DAB"/>
    <w:pPr>
      <w:widowControl/>
      <w:autoSpaceDE/>
      <w:autoSpaceDN/>
    </w:pPr>
    <w:rPr>
      <w:rFonts w:ascii="Arial" w:eastAsia="Times New Roman" w:hAnsi="Arial" w:cs="Arial"/>
      <w:color w:val="000000"/>
      <w:sz w:val="23"/>
      <w:szCs w:val="23"/>
      <w:lang w:eastAsia="fr-FR"/>
    </w:rPr>
  </w:style>
  <w:style w:type="character" w:customStyle="1" w:styleId="apple-converted-space">
    <w:name w:val="apple-converted-space"/>
    <w:basedOn w:val="Policepardfaut"/>
    <w:rsid w:val="00590034"/>
  </w:style>
  <w:style w:type="character" w:styleId="lev">
    <w:name w:val="Strong"/>
    <w:basedOn w:val="Policepardfaut"/>
    <w:uiPriority w:val="22"/>
    <w:qFormat/>
    <w:rsid w:val="00287E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759477">
      <w:bodyDiv w:val="1"/>
      <w:marLeft w:val="0"/>
      <w:marRight w:val="0"/>
      <w:marTop w:val="0"/>
      <w:marBottom w:val="0"/>
      <w:divBdr>
        <w:top w:val="none" w:sz="0" w:space="0" w:color="auto"/>
        <w:left w:val="none" w:sz="0" w:space="0" w:color="auto"/>
        <w:bottom w:val="none" w:sz="0" w:space="0" w:color="auto"/>
        <w:right w:val="none" w:sz="0" w:space="0" w:color="auto"/>
      </w:divBdr>
    </w:div>
    <w:div w:id="201481191">
      <w:bodyDiv w:val="1"/>
      <w:marLeft w:val="0"/>
      <w:marRight w:val="0"/>
      <w:marTop w:val="0"/>
      <w:marBottom w:val="0"/>
      <w:divBdr>
        <w:top w:val="none" w:sz="0" w:space="0" w:color="auto"/>
        <w:left w:val="none" w:sz="0" w:space="0" w:color="auto"/>
        <w:bottom w:val="none" w:sz="0" w:space="0" w:color="auto"/>
        <w:right w:val="none" w:sz="0" w:space="0" w:color="auto"/>
      </w:divBdr>
    </w:div>
    <w:div w:id="267740952">
      <w:bodyDiv w:val="1"/>
      <w:marLeft w:val="0"/>
      <w:marRight w:val="0"/>
      <w:marTop w:val="0"/>
      <w:marBottom w:val="0"/>
      <w:divBdr>
        <w:top w:val="none" w:sz="0" w:space="0" w:color="auto"/>
        <w:left w:val="none" w:sz="0" w:space="0" w:color="auto"/>
        <w:bottom w:val="none" w:sz="0" w:space="0" w:color="auto"/>
        <w:right w:val="none" w:sz="0" w:space="0" w:color="auto"/>
      </w:divBdr>
    </w:div>
    <w:div w:id="347105203">
      <w:bodyDiv w:val="1"/>
      <w:marLeft w:val="0"/>
      <w:marRight w:val="0"/>
      <w:marTop w:val="0"/>
      <w:marBottom w:val="0"/>
      <w:divBdr>
        <w:top w:val="none" w:sz="0" w:space="0" w:color="auto"/>
        <w:left w:val="none" w:sz="0" w:space="0" w:color="auto"/>
        <w:bottom w:val="none" w:sz="0" w:space="0" w:color="auto"/>
        <w:right w:val="none" w:sz="0" w:space="0" w:color="auto"/>
      </w:divBdr>
    </w:div>
    <w:div w:id="362749608">
      <w:bodyDiv w:val="1"/>
      <w:marLeft w:val="0"/>
      <w:marRight w:val="0"/>
      <w:marTop w:val="0"/>
      <w:marBottom w:val="0"/>
      <w:divBdr>
        <w:top w:val="none" w:sz="0" w:space="0" w:color="auto"/>
        <w:left w:val="none" w:sz="0" w:space="0" w:color="auto"/>
        <w:bottom w:val="none" w:sz="0" w:space="0" w:color="auto"/>
        <w:right w:val="none" w:sz="0" w:space="0" w:color="auto"/>
      </w:divBdr>
    </w:div>
    <w:div w:id="437140724">
      <w:bodyDiv w:val="1"/>
      <w:marLeft w:val="0"/>
      <w:marRight w:val="0"/>
      <w:marTop w:val="0"/>
      <w:marBottom w:val="0"/>
      <w:divBdr>
        <w:top w:val="none" w:sz="0" w:space="0" w:color="auto"/>
        <w:left w:val="none" w:sz="0" w:space="0" w:color="auto"/>
        <w:bottom w:val="none" w:sz="0" w:space="0" w:color="auto"/>
        <w:right w:val="none" w:sz="0" w:space="0" w:color="auto"/>
      </w:divBdr>
    </w:div>
    <w:div w:id="457532244">
      <w:bodyDiv w:val="1"/>
      <w:marLeft w:val="0"/>
      <w:marRight w:val="0"/>
      <w:marTop w:val="0"/>
      <w:marBottom w:val="0"/>
      <w:divBdr>
        <w:top w:val="none" w:sz="0" w:space="0" w:color="auto"/>
        <w:left w:val="none" w:sz="0" w:space="0" w:color="auto"/>
        <w:bottom w:val="none" w:sz="0" w:space="0" w:color="auto"/>
        <w:right w:val="none" w:sz="0" w:space="0" w:color="auto"/>
      </w:divBdr>
    </w:div>
    <w:div w:id="488837011">
      <w:bodyDiv w:val="1"/>
      <w:marLeft w:val="0"/>
      <w:marRight w:val="0"/>
      <w:marTop w:val="0"/>
      <w:marBottom w:val="0"/>
      <w:divBdr>
        <w:top w:val="none" w:sz="0" w:space="0" w:color="auto"/>
        <w:left w:val="none" w:sz="0" w:space="0" w:color="auto"/>
        <w:bottom w:val="none" w:sz="0" w:space="0" w:color="auto"/>
        <w:right w:val="none" w:sz="0" w:space="0" w:color="auto"/>
      </w:divBdr>
    </w:div>
    <w:div w:id="544174507">
      <w:bodyDiv w:val="1"/>
      <w:marLeft w:val="0"/>
      <w:marRight w:val="0"/>
      <w:marTop w:val="0"/>
      <w:marBottom w:val="0"/>
      <w:divBdr>
        <w:top w:val="none" w:sz="0" w:space="0" w:color="auto"/>
        <w:left w:val="none" w:sz="0" w:space="0" w:color="auto"/>
        <w:bottom w:val="none" w:sz="0" w:space="0" w:color="auto"/>
        <w:right w:val="none" w:sz="0" w:space="0" w:color="auto"/>
      </w:divBdr>
    </w:div>
    <w:div w:id="590623759">
      <w:bodyDiv w:val="1"/>
      <w:marLeft w:val="0"/>
      <w:marRight w:val="0"/>
      <w:marTop w:val="0"/>
      <w:marBottom w:val="0"/>
      <w:divBdr>
        <w:top w:val="none" w:sz="0" w:space="0" w:color="auto"/>
        <w:left w:val="none" w:sz="0" w:space="0" w:color="auto"/>
        <w:bottom w:val="none" w:sz="0" w:space="0" w:color="auto"/>
        <w:right w:val="none" w:sz="0" w:space="0" w:color="auto"/>
      </w:divBdr>
    </w:div>
    <w:div w:id="638412919">
      <w:bodyDiv w:val="1"/>
      <w:marLeft w:val="0"/>
      <w:marRight w:val="0"/>
      <w:marTop w:val="0"/>
      <w:marBottom w:val="0"/>
      <w:divBdr>
        <w:top w:val="none" w:sz="0" w:space="0" w:color="auto"/>
        <w:left w:val="none" w:sz="0" w:space="0" w:color="auto"/>
        <w:bottom w:val="none" w:sz="0" w:space="0" w:color="auto"/>
        <w:right w:val="none" w:sz="0" w:space="0" w:color="auto"/>
      </w:divBdr>
    </w:div>
    <w:div w:id="662004423">
      <w:bodyDiv w:val="1"/>
      <w:marLeft w:val="0"/>
      <w:marRight w:val="0"/>
      <w:marTop w:val="0"/>
      <w:marBottom w:val="0"/>
      <w:divBdr>
        <w:top w:val="none" w:sz="0" w:space="0" w:color="auto"/>
        <w:left w:val="none" w:sz="0" w:space="0" w:color="auto"/>
        <w:bottom w:val="none" w:sz="0" w:space="0" w:color="auto"/>
        <w:right w:val="none" w:sz="0" w:space="0" w:color="auto"/>
      </w:divBdr>
    </w:div>
    <w:div w:id="691764005">
      <w:bodyDiv w:val="1"/>
      <w:marLeft w:val="0"/>
      <w:marRight w:val="0"/>
      <w:marTop w:val="0"/>
      <w:marBottom w:val="0"/>
      <w:divBdr>
        <w:top w:val="none" w:sz="0" w:space="0" w:color="auto"/>
        <w:left w:val="none" w:sz="0" w:space="0" w:color="auto"/>
        <w:bottom w:val="none" w:sz="0" w:space="0" w:color="auto"/>
        <w:right w:val="none" w:sz="0" w:space="0" w:color="auto"/>
      </w:divBdr>
    </w:div>
    <w:div w:id="794057604">
      <w:bodyDiv w:val="1"/>
      <w:marLeft w:val="0"/>
      <w:marRight w:val="0"/>
      <w:marTop w:val="0"/>
      <w:marBottom w:val="0"/>
      <w:divBdr>
        <w:top w:val="none" w:sz="0" w:space="0" w:color="auto"/>
        <w:left w:val="none" w:sz="0" w:space="0" w:color="auto"/>
        <w:bottom w:val="none" w:sz="0" w:space="0" w:color="auto"/>
        <w:right w:val="none" w:sz="0" w:space="0" w:color="auto"/>
      </w:divBdr>
    </w:div>
    <w:div w:id="825974727">
      <w:bodyDiv w:val="1"/>
      <w:marLeft w:val="0"/>
      <w:marRight w:val="0"/>
      <w:marTop w:val="0"/>
      <w:marBottom w:val="0"/>
      <w:divBdr>
        <w:top w:val="none" w:sz="0" w:space="0" w:color="auto"/>
        <w:left w:val="none" w:sz="0" w:space="0" w:color="auto"/>
        <w:bottom w:val="none" w:sz="0" w:space="0" w:color="auto"/>
        <w:right w:val="none" w:sz="0" w:space="0" w:color="auto"/>
      </w:divBdr>
    </w:div>
    <w:div w:id="876770330">
      <w:bodyDiv w:val="1"/>
      <w:marLeft w:val="0"/>
      <w:marRight w:val="0"/>
      <w:marTop w:val="0"/>
      <w:marBottom w:val="0"/>
      <w:divBdr>
        <w:top w:val="none" w:sz="0" w:space="0" w:color="auto"/>
        <w:left w:val="none" w:sz="0" w:space="0" w:color="auto"/>
        <w:bottom w:val="none" w:sz="0" w:space="0" w:color="auto"/>
        <w:right w:val="none" w:sz="0" w:space="0" w:color="auto"/>
      </w:divBdr>
    </w:div>
    <w:div w:id="897083572">
      <w:bodyDiv w:val="1"/>
      <w:marLeft w:val="0"/>
      <w:marRight w:val="0"/>
      <w:marTop w:val="0"/>
      <w:marBottom w:val="0"/>
      <w:divBdr>
        <w:top w:val="none" w:sz="0" w:space="0" w:color="auto"/>
        <w:left w:val="none" w:sz="0" w:space="0" w:color="auto"/>
        <w:bottom w:val="none" w:sz="0" w:space="0" w:color="auto"/>
        <w:right w:val="none" w:sz="0" w:space="0" w:color="auto"/>
      </w:divBdr>
    </w:div>
    <w:div w:id="987783805">
      <w:bodyDiv w:val="1"/>
      <w:marLeft w:val="0"/>
      <w:marRight w:val="0"/>
      <w:marTop w:val="0"/>
      <w:marBottom w:val="0"/>
      <w:divBdr>
        <w:top w:val="none" w:sz="0" w:space="0" w:color="auto"/>
        <w:left w:val="none" w:sz="0" w:space="0" w:color="auto"/>
        <w:bottom w:val="none" w:sz="0" w:space="0" w:color="auto"/>
        <w:right w:val="none" w:sz="0" w:space="0" w:color="auto"/>
      </w:divBdr>
    </w:div>
    <w:div w:id="992488839">
      <w:bodyDiv w:val="1"/>
      <w:marLeft w:val="0"/>
      <w:marRight w:val="0"/>
      <w:marTop w:val="0"/>
      <w:marBottom w:val="0"/>
      <w:divBdr>
        <w:top w:val="none" w:sz="0" w:space="0" w:color="auto"/>
        <w:left w:val="none" w:sz="0" w:space="0" w:color="auto"/>
        <w:bottom w:val="none" w:sz="0" w:space="0" w:color="auto"/>
        <w:right w:val="none" w:sz="0" w:space="0" w:color="auto"/>
      </w:divBdr>
    </w:div>
    <w:div w:id="1030372713">
      <w:bodyDiv w:val="1"/>
      <w:marLeft w:val="0"/>
      <w:marRight w:val="0"/>
      <w:marTop w:val="0"/>
      <w:marBottom w:val="0"/>
      <w:divBdr>
        <w:top w:val="none" w:sz="0" w:space="0" w:color="auto"/>
        <w:left w:val="none" w:sz="0" w:space="0" w:color="auto"/>
        <w:bottom w:val="none" w:sz="0" w:space="0" w:color="auto"/>
        <w:right w:val="none" w:sz="0" w:space="0" w:color="auto"/>
      </w:divBdr>
    </w:div>
    <w:div w:id="1036811411">
      <w:bodyDiv w:val="1"/>
      <w:marLeft w:val="0"/>
      <w:marRight w:val="0"/>
      <w:marTop w:val="0"/>
      <w:marBottom w:val="0"/>
      <w:divBdr>
        <w:top w:val="none" w:sz="0" w:space="0" w:color="auto"/>
        <w:left w:val="none" w:sz="0" w:space="0" w:color="auto"/>
        <w:bottom w:val="none" w:sz="0" w:space="0" w:color="auto"/>
        <w:right w:val="none" w:sz="0" w:space="0" w:color="auto"/>
      </w:divBdr>
    </w:div>
    <w:div w:id="1121531890">
      <w:bodyDiv w:val="1"/>
      <w:marLeft w:val="0"/>
      <w:marRight w:val="0"/>
      <w:marTop w:val="0"/>
      <w:marBottom w:val="0"/>
      <w:divBdr>
        <w:top w:val="none" w:sz="0" w:space="0" w:color="auto"/>
        <w:left w:val="none" w:sz="0" w:space="0" w:color="auto"/>
        <w:bottom w:val="none" w:sz="0" w:space="0" w:color="auto"/>
        <w:right w:val="none" w:sz="0" w:space="0" w:color="auto"/>
      </w:divBdr>
    </w:div>
    <w:div w:id="1141119146">
      <w:bodyDiv w:val="1"/>
      <w:marLeft w:val="0"/>
      <w:marRight w:val="0"/>
      <w:marTop w:val="0"/>
      <w:marBottom w:val="0"/>
      <w:divBdr>
        <w:top w:val="none" w:sz="0" w:space="0" w:color="auto"/>
        <w:left w:val="none" w:sz="0" w:space="0" w:color="auto"/>
        <w:bottom w:val="none" w:sz="0" w:space="0" w:color="auto"/>
        <w:right w:val="none" w:sz="0" w:space="0" w:color="auto"/>
      </w:divBdr>
    </w:div>
    <w:div w:id="1142236314">
      <w:bodyDiv w:val="1"/>
      <w:marLeft w:val="0"/>
      <w:marRight w:val="0"/>
      <w:marTop w:val="0"/>
      <w:marBottom w:val="0"/>
      <w:divBdr>
        <w:top w:val="none" w:sz="0" w:space="0" w:color="auto"/>
        <w:left w:val="none" w:sz="0" w:space="0" w:color="auto"/>
        <w:bottom w:val="none" w:sz="0" w:space="0" w:color="auto"/>
        <w:right w:val="none" w:sz="0" w:space="0" w:color="auto"/>
      </w:divBdr>
    </w:div>
    <w:div w:id="1199006593">
      <w:bodyDiv w:val="1"/>
      <w:marLeft w:val="0"/>
      <w:marRight w:val="0"/>
      <w:marTop w:val="0"/>
      <w:marBottom w:val="0"/>
      <w:divBdr>
        <w:top w:val="none" w:sz="0" w:space="0" w:color="auto"/>
        <w:left w:val="none" w:sz="0" w:space="0" w:color="auto"/>
        <w:bottom w:val="none" w:sz="0" w:space="0" w:color="auto"/>
        <w:right w:val="none" w:sz="0" w:space="0" w:color="auto"/>
      </w:divBdr>
    </w:div>
    <w:div w:id="1214151031">
      <w:bodyDiv w:val="1"/>
      <w:marLeft w:val="0"/>
      <w:marRight w:val="0"/>
      <w:marTop w:val="0"/>
      <w:marBottom w:val="0"/>
      <w:divBdr>
        <w:top w:val="none" w:sz="0" w:space="0" w:color="auto"/>
        <w:left w:val="none" w:sz="0" w:space="0" w:color="auto"/>
        <w:bottom w:val="none" w:sz="0" w:space="0" w:color="auto"/>
        <w:right w:val="none" w:sz="0" w:space="0" w:color="auto"/>
      </w:divBdr>
    </w:div>
    <w:div w:id="1220820716">
      <w:bodyDiv w:val="1"/>
      <w:marLeft w:val="0"/>
      <w:marRight w:val="0"/>
      <w:marTop w:val="0"/>
      <w:marBottom w:val="0"/>
      <w:divBdr>
        <w:top w:val="none" w:sz="0" w:space="0" w:color="auto"/>
        <w:left w:val="none" w:sz="0" w:space="0" w:color="auto"/>
        <w:bottom w:val="none" w:sz="0" w:space="0" w:color="auto"/>
        <w:right w:val="none" w:sz="0" w:space="0" w:color="auto"/>
      </w:divBdr>
    </w:div>
    <w:div w:id="1238442475">
      <w:bodyDiv w:val="1"/>
      <w:marLeft w:val="0"/>
      <w:marRight w:val="0"/>
      <w:marTop w:val="0"/>
      <w:marBottom w:val="0"/>
      <w:divBdr>
        <w:top w:val="none" w:sz="0" w:space="0" w:color="auto"/>
        <w:left w:val="none" w:sz="0" w:space="0" w:color="auto"/>
        <w:bottom w:val="none" w:sz="0" w:space="0" w:color="auto"/>
        <w:right w:val="none" w:sz="0" w:space="0" w:color="auto"/>
      </w:divBdr>
    </w:div>
    <w:div w:id="1266116690">
      <w:bodyDiv w:val="1"/>
      <w:marLeft w:val="0"/>
      <w:marRight w:val="0"/>
      <w:marTop w:val="0"/>
      <w:marBottom w:val="0"/>
      <w:divBdr>
        <w:top w:val="none" w:sz="0" w:space="0" w:color="auto"/>
        <w:left w:val="none" w:sz="0" w:space="0" w:color="auto"/>
        <w:bottom w:val="none" w:sz="0" w:space="0" w:color="auto"/>
        <w:right w:val="none" w:sz="0" w:space="0" w:color="auto"/>
      </w:divBdr>
    </w:div>
    <w:div w:id="1299333783">
      <w:bodyDiv w:val="1"/>
      <w:marLeft w:val="0"/>
      <w:marRight w:val="0"/>
      <w:marTop w:val="0"/>
      <w:marBottom w:val="0"/>
      <w:divBdr>
        <w:top w:val="none" w:sz="0" w:space="0" w:color="auto"/>
        <w:left w:val="none" w:sz="0" w:space="0" w:color="auto"/>
        <w:bottom w:val="none" w:sz="0" w:space="0" w:color="auto"/>
        <w:right w:val="none" w:sz="0" w:space="0" w:color="auto"/>
      </w:divBdr>
    </w:div>
    <w:div w:id="1324040444">
      <w:bodyDiv w:val="1"/>
      <w:marLeft w:val="0"/>
      <w:marRight w:val="0"/>
      <w:marTop w:val="0"/>
      <w:marBottom w:val="0"/>
      <w:divBdr>
        <w:top w:val="none" w:sz="0" w:space="0" w:color="auto"/>
        <w:left w:val="none" w:sz="0" w:space="0" w:color="auto"/>
        <w:bottom w:val="none" w:sz="0" w:space="0" w:color="auto"/>
        <w:right w:val="none" w:sz="0" w:space="0" w:color="auto"/>
      </w:divBdr>
    </w:div>
    <w:div w:id="1381903432">
      <w:bodyDiv w:val="1"/>
      <w:marLeft w:val="0"/>
      <w:marRight w:val="0"/>
      <w:marTop w:val="0"/>
      <w:marBottom w:val="0"/>
      <w:divBdr>
        <w:top w:val="none" w:sz="0" w:space="0" w:color="auto"/>
        <w:left w:val="none" w:sz="0" w:space="0" w:color="auto"/>
        <w:bottom w:val="none" w:sz="0" w:space="0" w:color="auto"/>
        <w:right w:val="none" w:sz="0" w:space="0" w:color="auto"/>
      </w:divBdr>
    </w:div>
    <w:div w:id="1402941533">
      <w:bodyDiv w:val="1"/>
      <w:marLeft w:val="0"/>
      <w:marRight w:val="0"/>
      <w:marTop w:val="0"/>
      <w:marBottom w:val="0"/>
      <w:divBdr>
        <w:top w:val="none" w:sz="0" w:space="0" w:color="auto"/>
        <w:left w:val="none" w:sz="0" w:space="0" w:color="auto"/>
        <w:bottom w:val="none" w:sz="0" w:space="0" w:color="auto"/>
        <w:right w:val="none" w:sz="0" w:space="0" w:color="auto"/>
      </w:divBdr>
    </w:div>
    <w:div w:id="1449201547">
      <w:bodyDiv w:val="1"/>
      <w:marLeft w:val="0"/>
      <w:marRight w:val="0"/>
      <w:marTop w:val="0"/>
      <w:marBottom w:val="0"/>
      <w:divBdr>
        <w:top w:val="none" w:sz="0" w:space="0" w:color="auto"/>
        <w:left w:val="none" w:sz="0" w:space="0" w:color="auto"/>
        <w:bottom w:val="none" w:sz="0" w:space="0" w:color="auto"/>
        <w:right w:val="none" w:sz="0" w:space="0" w:color="auto"/>
      </w:divBdr>
    </w:div>
    <w:div w:id="1492866089">
      <w:bodyDiv w:val="1"/>
      <w:marLeft w:val="0"/>
      <w:marRight w:val="0"/>
      <w:marTop w:val="0"/>
      <w:marBottom w:val="0"/>
      <w:divBdr>
        <w:top w:val="none" w:sz="0" w:space="0" w:color="auto"/>
        <w:left w:val="none" w:sz="0" w:space="0" w:color="auto"/>
        <w:bottom w:val="none" w:sz="0" w:space="0" w:color="auto"/>
        <w:right w:val="none" w:sz="0" w:space="0" w:color="auto"/>
      </w:divBdr>
    </w:div>
    <w:div w:id="1521553876">
      <w:bodyDiv w:val="1"/>
      <w:marLeft w:val="0"/>
      <w:marRight w:val="0"/>
      <w:marTop w:val="0"/>
      <w:marBottom w:val="0"/>
      <w:divBdr>
        <w:top w:val="none" w:sz="0" w:space="0" w:color="auto"/>
        <w:left w:val="none" w:sz="0" w:space="0" w:color="auto"/>
        <w:bottom w:val="none" w:sz="0" w:space="0" w:color="auto"/>
        <w:right w:val="none" w:sz="0" w:space="0" w:color="auto"/>
      </w:divBdr>
    </w:div>
    <w:div w:id="1540431050">
      <w:bodyDiv w:val="1"/>
      <w:marLeft w:val="0"/>
      <w:marRight w:val="0"/>
      <w:marTop w:val="0"/>
      <w:marBottom w:val="0"/>
      <w:divBdr>
        <w:top w:val="none" w:sz="0" w:space="0" w:color="auto"/>
        <w:left w:val="none" w:sz="0" w:space="0" w:color="auto"/>
        <w:bottom w:val="none" w:sz="0" w:space="0" w:color="auto"/>
        <w:right w:val="none" w:sz="0" w:space="0" w:color="auto"/>
      </w:divBdr>
    </w:div>
    <w:div w:id="1561595084">
      <w:bodyDiv w:val="1"/>
      <w:marLeft w:val="0"/>
      <w:marRight w:val="0"/>
      <w:marTop w:val="0"/>
      <w:marBottom w:val="0"/>
      <w:divBdr>
        <w:top w:val="none" w:sz="0" w:space="0" w:color="auto"/>
        <w:left w:val="none" w:sz="0" w:space="0" w:color="auto"/>
        <w:bottom w:val="none" w:sz="0" w:space="0" w:color="auto"/>
        <w:right w:val="none" w:sz="0" w:space="0" w:color="auto"/>
      </w:divBdr>
    </w:div>
    <w:div w:id="1583098028">
      <w:bodyDiv w:val="1"/>
      <w:marLeft w:val="0"/>
      <w:marRight w:val="0"/>
      <w:marTop w:val="0"/>
      <w:marBottom w:val="0"/>
      <w:divBdr>
        <w:top w:val="none" w:sz="0" w:space="0" w:color="auto"/>
        <w:left w:val="none" w:sz="0" w:space="0" w:color="auto"/>
        <w:bottom w:val="none" w:sz="0" w:space="0" w:color="auto"/>
        <w:right w:val="none" w:sz="0" w:space="0" w:color="auto"/>
      </w:divBdr>
    </w:div>
    <w:div w:id="1669287756">
      <w:bodyDiv w:val="1"/>
      <w:marLeft w:val="0"/>
      <w:marRight w:val="0"/>
      <w:marTop w:val="0"/>
      <w:marBottom w:val="0"/>
      <w:divBdr>
        <w:top w:val="none" w:sz="0" w:space="0" w:color="auto"/>
        <w:left w:val="none" w:sz="0" w:space="0" w:color="auto"/>
        <w:bottom w:val="none" w:sz="0" w:space="0" w:color="auto"/>
        <w:right w:val="none" w:sz="0" w:space="0" w:color="auto"/>
      </w:divBdr>
    </w:div>
    <w:div w:id="1699701764">
      <w:bodyDiv w:val="1"/>
      <w:marLeft w:val="0"/>
      <w:marRight w:val="0"/>
      <w:marTop w:val="0"/>
      <w:marBottom w:val="0"/>
      <w:divBdr>
        <w:top w:val="none" w:sz="0" w:space="0" w:color="auto"/>
        <w:left w:val="none" w:sz="0" w:space="0" w:color="auto"/>
        <w:bottom w:val="none" w:sz="0" w:space="0" w:color="auto"/>
        <w:right w:val="none" w:sz="0" w:space="0" w:color="auto"/>
      </w:divBdr>
    </w:div>
    <w:div w:id="1711761698">
      <w:bodyDiv w:val="1"/>
      <w:marLeft w:val="0"/>
      <w:marRight w:val="0"/>
      <w:marTop w:val="0"/>
      <w:marBottom w:val="0"/>
      <w:divBdr>
        <w:top w:val="none" w:sz="0" w:space="0" w:color="auto"/>
        <w:left w:val="none" w:sz="0" w:space="0" w:color="auto"/>
        <w:bottom w:val="none" w:sz="0" w:space="0" w:color="auto"/>
        <w:right w:val="none" w:sz="0" w:space="0" w:color="auto"/>
      </w:divBdr>
    </w:div>
    <w:div w:id="1715810294">
      <w:bodyDiv w:val="1"/>
      <w:marLeft w:val="0"/>
      <w:marRight w:val="0"/>
      <w:marTop w:val="0"/>
      <w:marBottom w:val="0"/>
      <w:divBdr>
        <w:top w:val="none" w:sz="0" w:space="0" w:color="auto"/>
        <w:left w:val="none" w:sz="0" w:space="0" w:color="auto"/>
        <w:bottom w:val="none" w:sz="0" w:space="0" w:color="auto"/>
        <w:right w:val="none" w:sz="0" w:space="0" w:color="auto"/>
      </w:divBdr>
    </w:div>
    <w:div w:id="1760325302">
      <w:bodyDiv w:val="1"/>
      <w:marLeft w:val="0"/>
      <w:marRight w:val="0"/>
      <w:marTop w:val="0"/>
      <w:marBottom w:val="0"/>
      <w:divBdr>
        <w:top w:val="none" w:sz="0" w:space="0" w:color="auto"/>
        <w:left w:val="none" w:sz="0" w:space="0" w:color="auto"/>
        <w:bottom w:val="none" w:sz="0" w:space="0" w:color="auto"/>
        <w:right w:val="none" w:sz="0" w:space="0" w:color="auto"/>
      </w:divBdr>
    </w:div>
    <w:div w:id="1769350674">
      <w:bodyDiv w:val="1"/>
      <w:marLeft w:val="0"/>
      <w:marRight w:val="0"/>
      <w:marTop w:val="0"/>
      <w:marBottom w:val="0"/>
      <w:divBdr>
        <w:top w:val="none" w:sz="0" w:space="0" w:color="auto"/>
        <w:left w:val="none" w:sz="0" w:space="0" w:color="auto"/>
        <w:bottom w:val="none" w:sz="0" w:space="0" w:color="auto"/>
        <w:right w:val="none" w:sz="0" w:space="0" w:color="auto"/>
      </w:divBdr>
    </w:div>
    <w:div w:id="1779058007">
      <w:bodyDiv w:val="1"/>
      <w:marLeft w:val="0"/>
      <w:marRight w:val="0"/>
      <w:marTop w:val="0"/>
      <w:marBottom w:val="0"/>
      <w:divBdr>
        <w:top w:val="none" w:sz="0" w:space="0" w:color="auto"/>
        <w:left w:val="none" w:sz="0" w:space="0" w:color="auto"/>
        <w:bottom w:val="none" w:sz="0" w:space="0" w:color="auto"/>
        <w:right w:val="none" w:sz="0" w:space="0" w:color="auto"/>
      </w:divBdr>
    </w:div>
    <w:div w:id="1785032192">
      <w:bodyDiv w:val="1"/>
      <w:marLeft w:val="0"/>
      <w:marRight w:val="0"/>
      <w:marTop w:val="0"/>
      <w:marBottom w:val="0"/>
      <w:divBdr>
        <w:top w:val="none" w:sz="0" w:space="0" w:color="auto"/>
        <w:left w:val="none" w:sz="0" w:space="0" w:color="auto"/>
        <w:bottom w:val="none" w:sz="0" w:space="0" w:color="auto"/>
        <w:right w:val="none" w:sz="0" w:space="0" w:color="auto"/>
      </w:divBdr>
    </w:div>
    <w:div w:id="1795127206">
      <w:bodyDiv w:val="1"/>
      <w:marLeft w:val="0"/>
      <w:marRight w:val="0"/>
      <w:marTop w:val="0"/>
      <w:marBottom w:val="0"/>
      <w:divBdr>
        <w:top w:val="none" w:sz="0" w:space="0" w:color="auto"/>
        <w:left w:val="none" w:sz="0" w:space="0" w:color="auto"/>
        <w:bottom w:val="none" w:sz="0" w:space="0" w:color="auto"/>
        <w:right w:val="none" w:sz="0" w:space="0" w:color="auto"/>
      </w:divBdr>
    </w:div>
    <w:div w:id="1815564936">
      <w:bodyDiv w:val="1"/>
      <w:marLeft w:val="0"/>
      <w:marRight w:val="0"/>
      <w:marTop w:val="0"/>
      <w:marBottom w:val="0"/>
      <w:divBdr>
        <w:top w:val="none" w:sz="0" w:space="0" w:color="auto"/>
        <w:left w:val="none" w:sz="0" w:space="0" w:color="auto"/>
        <w:bottom w:val="none" w:sz="0" w:space="0" w:color="auto"/>
        <w:right w:val="none" w:sz="0" w:space="0" w:color="auto"/>
      </w:divBdr>
    </w:div>
    <w:div w:id="1854105542">
      <w:bodyDiv w:val="1"/>
      <w:marLeft w:val="0"/>
      <w:marRight w:val="0"/>
      <w:marTop w:val="0"/>
      <w:marBottom w:val="0"/>
      <w:divBdr>
        <w:top w:val="none" w:sz="0" w:space="0" w:color="auto"/>
        <w:left w:val="none" w:sz="0" w:space="0" w:color="auto"/>
        <w:bottom w:val="none" w:sz="0" w:space="0" w:color="auto"/>
        <w:right w:val="none" w:sz="0" w:space="0" w:color="auto"/>
      </w:divBdr>
    </w:div>
    <w:div w:id="1864244513">
      <w:bodyDiv w:val="1"/>
      <w:marLeft w:val="0"/>
      <w:marRight w:val="0"/>
      <w:marTop w:val="0"/>
      <w:marBottom w:val="0"/>
      <w:divBdr>
        <w:top w:val="none" w:sz="0" w:space="0" w:color="auto"/>
        <w:left w:val="none" w:sz="0" w:space="0" w:color="auto"/>
        <w:bottom w:val="none" w:sz="0" w:space="0" w:color="auto"/>
        <w:right w:val="none" w:sz="0" w:space="0" w:color="auto"/>
      </w:divBdr>
    </w:div>
    <w:div w:id="1874152295">
      <w:bodyDiv w:val="1"/>
      <w:marLeft w:val="0"/>
      <w:marRight w:val="0"/>
      <w:marTop w:val="0"/>
      <w:marBottom w:val="0"/>
      <w:divBdr>
        <w:top w:val="none" w:sz="0" w:space="0" w:color="auto"/>
        <w:left w:val="none" w:sz="0" w:space="0" w:color="auto"/>
        <w:bottom w:val="none" w:sz="0" w:space="0" w:color="auto"/>
        <w:right w:val="none" w:sz="0" w:space="0" w:color="auto"/>
      </w:divBdr>
    </w:div>
    <w:div w:id="1923172613">
      <w:bodyDiv w:val="1"/>
      <w:marLeft w:val="0"/>
      <w:marRight w:val="0"/>
      <w:marTop w:val="0"/>
      <w:marBottom w:val="0"/>
      <w:divBdr>
        <w:top w:val="none" w:sz="0" w:space="0" w:color="auto"/>
        <w:left w:val="none" w:sz="0" w:space="0" w:color="auto"/>
        <w:bottom w:val="none" w:sz="0" w:space="0" w:color="auto"/>
        <w:right w:val="none" w:sz="0" w:space="0" w:color="auto"/>
      </w:divBdr>
    </w:div>
    <w:div w:id="2008704999">
      <w:bodyDiv w:val="1"/>
      <w:marLeft w:val="0"/>
      <w:marRight w:val="0"/>
      <w:marTop w:val="0"/>
      <w:marBottom w:val="0"/>
      <w:divBdr>
        <w:top w:val="none" w:sz="0" w:space="0" w:color="auto"/>
        <w:left w:val="none" w:sz="0" w:space="0" w:color="auto"/>
        <w:bottom w:val="none" w:sz="0" w:space="0" w:color="auto"/>
        <w:right w:val="none" w:sz="0" w:space="0" w:color="auto"/>
      </w:divBdr>
    </w:div>
    <w:div w:id="2029477325">
      <w:bodyDiv w:val="1"/>
      <w:marLeft w:val="0"/>
      <w:marRight w:val="0"/>
      <w:marTop w:val="0"/>
      <w:marBottom w:val="0"/>
      <w:divBdr>
        <w:top w:val="none" w:sz="0" w:space="0" w:color="auto"/>
        <w:left w:val="none" w:sz="0" w:space="0" w:color="auto"/>
        <w:bottom w:val="none" w:sz="0" w:space="0" w:color="auto"/>
        <w:right w:val="none" w:sz="0" w:space="0" w:color="auto"/>
      </w:divBdr>
    </w:div>
    <w:div w:id="2039812293">
      <w:bodyDiv w:val="1"/>
      <w:marLeft w:val="0"/>
      <w:marRight w:val="0"/>
      <w:marTop w:val="0"/>
      <w:marBottom w:val="0"/>
      <w:divBdr>
        <w:top w:val="none" w:sz="0" w:space="0" w:color="auto"/>
        <w:left w:val="none" w:sz="0" w:space="0" w:color="auto"/>
        <w:bottom w:val="none" w:sz="0" w:space="0" w:color="auto"/>
        <w:right w:val="none" w:sz="0" w:space="0" w:color="auto"/>
      </w:divBdr>
    </w:div>
    <w:div w:id="2050833407">
      <w:bodyDiv w:val="1"/>
      <w:marLeft w:val="0"/>
      <w:marRight w:val="0"/>
      <w:marTop w:val="0"/>
      <w:marBottom w:val="0"/>
      <w:divBdr>
        <w:top w:val="none" w:sz="0" w:space="0" w:color="auto"/>
        <w:left w:val="none" w:sz="0" w:space="0" w:color="auto"/>
        <w:bottom w:val="none" w:sz="0" w:space="0" w:color="auto"/>
        <w:right w:val="none" w:sz="0" w:space="0" w:color="auto"/>
      </w:divBdr>
    </w:div>
    <w:div w:id="2093699645">
      <w:bodyDiv w:val="1"/>
      <w:marLeft w:val="0"/>
      <w:marRight w:val="0"/>
      <w:marTop w:val="0"/>
      <w:marBottom w:val="0"/>
      <w:divBdr>
        <w:top w:val="none" w:sz="0" w:space="0" w:color="auto"/>
        <w:left w:val="none" w:sz="0" w:space="0" w:color="auto"/>
        <w:bottom w:val="none" w:sz="0" w:space="0" w:color="auto"/>
        <w:right w:val="none" w:sz="0" w:space="0" w:color="auto"/>
      </w:divBdr>
    </w:div>
    <w:div w:id="2122138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3</Pages>
  <Words>2667</Words>
  <Characters>14672</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AIR-ET-SANTE</vt:lpstr>
    </vt:vector>
  </TitlesOfParts>
  <Company/>
  <LinksUpToDate>false</LinksUpToDate>
  <CharactersWithSpaces>17305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AIR-ET-SANTE</dc:title>
  <cp:lastModifiedBy>Constance MASSON</cp:lastModifiedBy>
  <cp:revision>6</cp:revision>
  <dcterms:created xsi:type="dcterms:W3CDTF">2025-03-03T09:29:00Z</dcterms:created>
  <dcterms:modified xsi:type="dcterms:W3CDTF">2025-04-12T04:40:00Z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Producer">
    <vt:lpwstr>Skia/PDF m102 Google Docs Renderer</vt:lpwstr>
  </property>
  <property fmtid="{D5CDD505-2E9C-101B-9397-08002B2CF9AE}" pid="4" name="LastSaved">
    <vt:filetime>2025-03-03T00:00:00Z</vt:filetime>
  </property>
</Properties>
</file>